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4D89" w14:textId="56305F12" w:rsidR="00224C2C" w:rsidRPr="00AF7A5E" w:rsidRDefault="00224C2C" w:rsidP="00AF7A5E">
      <w:pPr>
        <w:pStyle w:val="Estudio"/>
      </w:pPr>
      <w:bookmarkStart w:id="0" w:name="_heading=h.gjdgxs" w:colFirst="0" w:colLast="0"/>
      <w:bookmarkEnd w:id="0"/>
      <w:r w:rsidRPr="00AF7A5E">
        <w:t>ACUERDO PLENARIO.</w:t>
      </w:r>
    </w:p>
    <w:p w14:paraId="1D9CD10A" w14:textId="77777777" w:rsidR="00224C2C" w:rsidRDefault="00224C2C" w:rsidP="00AE3C24">
      <w:pPr>
        <w:pBdr>
          <w:top w:val="nil"/>
          <w:left w:val="nil"/>
          <w:bottom w:val="nil"/>
          <w:right w:val="nil"/>
          <w:between w:val="nil"/>
        </w:pBdr>
        <w:spacing w:after="120" w:line="360" w:lineRule="auto"/>
        <w:ind w:left="4678"/>
        <w:jc w:val="both"/>
        <w:rPr>
          <w:rFonts w:ascii="Arial Nova" w:eastAsia="Arial" w:hAnsi="Arial Nova" w:cs="Arial"/>
          <w:b/>
          <w:color w:val="000000"/>
          <w:sz w:val="22"/>
          <w:szCs w:val="22"/>
        </w:rPr>
      </w:pPr>
    </w:p>
    <w:p w14:paraId="690E6CAA" w14:textId="290CFCFD" w:rsidR="00224C2C" w:rsidRDefault="00224C2C" w:rsidP="00AE3C24">
      <w:pPr>
        <w:pBdr>
          <w:top w:val="nil"/>
          <w:left w:val="nil"/>
          <w:bottom w:val="nil"/>
          <w:right w:val="nil"/>
          <w:between w:val="nil"/>
        </w:pBdr>
        <w:ind w:left="4678"/>
        <w:jc w:val="both"/>
        <w:rPr>
          <w:rFonts w:ascii="Arial Nova" w:eastAsia="Arial" w:hAnsi="Arial Nova" w:cs="Arial"/>
          <w:b/>
          <w:color w:val="000000"/>
          <w:sz w:val="22"/>
          <w:szCs w:val="22"/>
        </w:rPr>
      </w:pPr>
      <w:r w:rsidRPr="00224C2C">
        <w:rPr>
          <w:rFonts w:ascii="Arial Nova" w:eastAsia="Arial" w:hAnsi="Arial Nova" w:cs="Arial"/>
          <w:b/>
          <w:color w:val="000000"/>
          <w:sz w:val="22"/>
          <w:szCs w:val="22"/>
        </w:rPr>
        <w:t>JUICIO PARA LA PROTECCIÓN DE LOS DERECHOS POLÍTICO-ELECTORALES DE LA CIUDADAN</w:t>
      </w:r>
      <w:r>
        <w:rPr>
          <w:rFonts w:ascii="Arial Nova" w:eastAsia="Arial" w:hAnsi="Arial Nova" w:cs="Arial"/>
          <w:b/>
          <w:color w:val="000000"/>
          <w:sz w:val="22"/>
          <w:szCs w:val="22"/>
        </w:rPr>
        <w:t>Í</w:t>
      </w:r>
      <w:r w:rsidRPr="00224C2C">
        <w:rPr>
          <w:rFonts w:ascii="Arial Nova" w:eastAsia="Arial" w:hAnsi="Arial Nova" w:cs="Arial"/>
          <w:b/>
          <w:color w:val="000000"/>
          <w:sz w:val="22"/>
          <w:szCs w:val="22"/>
        </w:rPr>
        <w:t>A</w:t>
      </w:r>
      <w:r>
        <w:rPr>
          <w:rFonts w:ascii="Arial Nova" w:eastAsia="Arial" w:hAnsi="Arial Nova" w:cs="Arial"/>
          <w:b/>
          <w:color w:val="000000"/>
          <w:sz w:val="22"/>
          <w:szCs w:val="22"/>
        </w:rPr>
        <w:t>.</w:t>
      </w:r>
    </w:p>
    <w:p w14:paraId="72523CDD" w14:textId="77777777" w:rsidR="00224C2C" w:rsidRPr="00224C2C" w:rsidRDefault="00224C2C" w:rsidP="00AE3C24">
      <w:pPr>
        <w:pBdr>
          <w:top w:val="nil"/>
          <w:left w:val="nil"/>
          <w:bottom w:val="nil"/>
          <w:right w:val="nil"/>
          <w:between w:val="nil"/>
        </w:pBdr>
        <w:ind w:left="4678"/>
        <w:jc w:val="both"/>
        <w:rPr>
          <w:rFonts w:ascii="Arial Nova" w:eastAsia="Arial" w:hAnsi="Arial Nova" w:cs="Arial"/>
          <w:b/>
          <w:color w:val="000000"/>
          <w:sz w:val="22"/>
          <w:szCs w:val="22"/>
        </w:rPr>
      </w:pPr>
    </w:p>
    <w:p w14:paraId="696BA52D" w14:textId="46E35728" w:rsid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r w:rsidRPr="00224C2C">
        <w:rPr>
          <w:rFonts w:ascii="Arial Nova" w:eastAsia="Arial" w:hAnsi="Arial Nova" w:cs="Arial"/>
          <w:b/>
          <w:color w:val="000000"/>
          <w:sz w:val="22"/>
          <w:szCs w:val="22"/>
        </w:rPr>
        <w:t>EXPEDIENTE:</w:t>
      </w:r>
      <w:r w:rsidRPr="00224C2C">
        <w:rPr>
          <w:rFonts w:ascii="Arial Nova" w:eastAsia="Arial" w:hAnsi="Arial Nova" w:cs="Arial"/>
          <w:color w:val="000000"/>
          <w:sz w:val="22"/>
          <w:szCs w:val="22"/>
        </w:rPr>
        <w:t xml:space="preserve"> TEEA-JDC-01</w:t>
      </w:r>
      <w:r>
        <w:rPr>
          <w:rFonts w:ascii="Arial Nova" w:eastAsia="Arial" w:hAnsi="Arial Nova" w:cs="Arial"/>
          <w:color w:val="000000"/>
          <w:sz w:val="22"/>
          <w:szCs w:val="22"/>
        </w:rPr>
        <w:t>5</w:t>
      </w:r>
      <w:r w:rsidRPr="00224C2C">
        <w:rPr>
          <w:rFonts w:ascii="Arial Nova" w:eastAsia="Arial" w:hAnsi="Arial Nova" w:cs="Arial"/>
          <w:color w:val="000000"/>
          <w:sz w:val="22"/>
          <w:szCs w:val="22"/>
        </w:rPr>
        <w:t>/2022</w:t>
      </w:r>
      <w:r>
        <w:rPr>
          <w:rFonts w:ascii="Arial Nova" w:eastAsia="Arial" w:hAnsi="Arial Nova" w:cs="Arial"/>
          <w:color w:val="000000"/>
          <w:sz w:val="22"/>
          <w:szCs w:val="22"/>
        </w:rPr>
        <w:t xml:space="preserve"> y su acumulado.</w:t>
      </w:r>
    </w:p>
    <w:p w14:paraId="1A936391" w14:textId="77777777" w:rsidR="00224C2C" w:rsidRP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p>
    <w:p w14:paraId="61AC8D02" w14:textId="26004DF5" w:rsid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r>
        <w:rPr>
          <w:rFonts w:ascii="Arial Nova" w:eastAsia="Arial" w:hAnsi="Arial Nova" w:cs="Arial"/>
          <w:b/>
          <w:color w:val="000000"/>
          <w:sz w:val="22"/>
          <w:szCs w:val="22"/>
        </w:rPr>
        <w:t>PROMOVENTE</w:t>
      </w:r>
      <w:r w:rsidRPr="00224C2C">
        <w:rPr>
          <w:rFonts w:ascii="Arial Nova" w:eastAsia="Arial" w:hAnsi="Arial Nova" w:cs="Arial"/>
          <w:b/>
          <w:color w:val="000000"/>
          <w:sz w:val="22"/>
          <w:szCs w:val="22"/>
        </w:rPr>
        <w:t xml:space="preserve">: </w:t>
      </w:r>
      <w:r>
        <w:rPr>
          <w:rFonts w:ascii="Arial Nova" w:eastAsia="Arial" w:hAnsi="Arial Nova" w:cs="Arial"/>
          <w:color w:val="000000"/>
          <w:sz w:val="22"/>
          <w:szCs w:val="22"/>
        </w:rPr>
        <w:t>C.C. Judith Baca Morales y otros.</w:t>
      </w:r>
    </w:p>
    <w:p w14:paraId="1E1176D5" w14:textId="77777777" w:rsidR="00224C2C" w:rsidRP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p>
    <w:p w14:paraId="33AA6184" w14:textId="36EFFADB" w:rsid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bookmarkStart w:id="1" w:name="_heading=h.30j0zll" w:colFirst="0" w:colLast="0"/>
      <w:bookmarkEnd w:id="1"/>
      <w:r w:rsidRPr="00224C2C">
        <w:rPr>
          <w:rFonts w:ascii="Arial Nova" w:eastAsia="Arial" w:hAnsi="Arial Nova" w:cs="Arial"/>
          <w:b/>
          <w:color w:val="000000"/>
          <w:sz w:val="22"/>
          <w:szCs w:val="22"/>
        </w:rPr>
        <w:t xml:space="preserve">AUTORIDAD RESPONSABLE: </w:t>
      </w:r>
      <w:r>
        <w:rPr>
          <w:rFonts w:ascii="Arial Nova" w:eastAsia="Arial" w:hAnsi="Arial Nova" w:cs="Arial"/>
          <w:color w:val="000000"/>
          <w:sz w:val="22"/>
          <w:szCs w:val="22"/>
        </w:rPr>
        <w:t>Comité Ejecutivo Nacional y Comisión Nacional de Elecciones de MORENA</w:t>
      </w:r>
    </w:p>
    <w:p w14:paraId="277363A6" w14:textId="77777777" w:rsidR="00224C2C" w:rsidRP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p>
    <w:p w14:paraId="2A6BCBFD" w14:textId="5F769148" w:rsid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r w:rsidRPr="00224C2C">
        <w:rPr>
          <w:rFonts w:ascii="Arial Nova" w:eastAsia="Arial" w:hAnsi="Arial Nova" w:cs="Arial"/>
          <w:b/>
          <w:color w:val="000000"/>
          <w:sz w:val="22"/>
          <w:szCs w:val="22"/>
        </w:rPr>
        <w:t>MAGISTRAD</w:t>
      </w:r>
      <w:r>
        <w:rPr>
          <w:rFonts w:ascii="Arial Nova" w:eastAsia="Arial" w:hAnsi="Arial Nova" w:cs="Arial"/>
          <w:b/>
          <w:color w:val="000000"/>
          <w:sz w:val="22"/>
          <w:szCs w:val="22"/>
        </w:rPr>
        <w:t>O</w:t>
      </w:r>
      <w:r w:rsidRPr="00224C2C">
        <w:rPr>
          <w:rFonts w:ascii="Arial Nova" w:eastAsia="Arial" w:hAnsi="Arial Nova" w:cs="Arial"/>
          <w:b/>
          <w:color w:val="000000"/>
          <w:sz w:val="22"/>
          <w:szCs w:val="22"/>
        </w:rPr>
        <w:t xml:space="preserve"> PONENTE: </w:t>
      </w:r>
      <w:r>
        <w:rPr>
          <w:rFonts w:ascii="Arial Nova" w:eastAsia="Arial" w:hAnsi="Arial Nova" w:cs="Arial"/>
          <w:color w:val="000000"/>
          <w:sz w:val="22"/>
          <w:szCs w:val="22"/>
        </w:rPr>
        <w:t>Héctor Salvador Hernández Gallegos.</w:t>
      </w:r>
    </w:p>
    <w:p w14:paraId="16D95836" w14:textId="77777777" w:rsidR="00224C2C" w:rsidRP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p>
    <w:p w14:paraId="047D63E2" w14:textId="73BD5DE3" w:rsidR="00224C2C" w:rsidRPr="00224C2C" w:rsidRDefault="00224C2C" w:rsidP="00AE3C24">
      <w:pPr>
        <w:pBdr>
          <w:top w:val="nil"/>
          <w:left w:val="nil"/>
          <w:bottom w:val="nil"/>
          <w:right w:val="nil"/>
          <w:between w:val="nil"/>
        </w:pBdr>
        <w:ind w:left="4678"/>
        <w:jc w:val="both"/>
        <w:rPr>
          <w:rFonts w:ascii="Arial Nova" w:eastAsia="Arial" w:hAnsi="Arial Nova" w:cs="Arial"/>
          <w:color w:val="000000"/>
          <w:sz w:val="22"/>
          <w:szCs w:val="22"/>
        </w:rPr>
      </w:pPr>
      <w:r w:rsidRPr="00224C2C">
        <w:rPr>
          <w:rFonts w:ascii="Arial Nova" w:eastAsia="Arial" w:hAnsi="Arial Nova" w:cs="Arial"/>
          <w:b/>
          <w:color w:val="000000"/>
          <w:sz w:val="22"/>
          <w:szCs w:val="22"/>
        </w:rPr>
        <w:t>SECRETARIO</w:t>
      </w:r>
      <w:r>
        <w:rPr>
          <w:rFonts w:ascii="Arial Nova" w:eastAsia="Arial" w:hAnsi="Arial Nova" w:cs="Arial"/>
          <w:b/>
          <w:color w:val="000000"/>
          <w:sz w:val="22"/>
          <w:szCs w:val="22"/>
        </w:rPr>
        <w:t xml:space="preserve"> DE ESTUDIO</w:t>
      </w:r>
      <w:r w:rsidRPr="00224C2C">
        <w:rPr>
          <w:rFonts w:ascii="Arial Nova" w:eastAsia="Arial" w:hAnsi="Arial Nova" w:cs="Arial"/>
          <w:b/>
          <w:color w:val="000000"/>
          <w:sz w:val="22"/>
          <w:szCs w:val="22"/>
        </w:rPr>
        <w:t xml:space="preserve">: </w:t>
      </w:r>
      <w:r>
        <w:rPr>
          <w:rFonts w:ascii="Arial Nova" w:eastAsia="Arial" w:hAnsi="Arial Nova" w:cs="Arial"/>
          <w:color w:val="000000"/>
          <w:sz w:val="22"/>
          <w:szCs w:val="22"/>
        </w:rPr>
        <w:t>David Antonio Chávez Rosales.</w:t>
      </w:r>
    </w:p>
    <w:p w14:paraId="596D86B4" w14:textId="77777777" w:rsidR="00224C2C" w:rsidRPr="00224C2C" w:rsidRDefault="00224C2C" w:rsidP="00AE3C24">
      <w:pPr>
        <w:pBdr>
          <w:top w:val="nil"/>
          <w:left w:val="nil"/>
          <w:bottom w:val="nil"/>
          <w:right w:val="nil"/>
          <w:between w:val="nil"/>
        </w:pBdr>
        <w:spacing w:line="360" w:lineRule="auto"/>
        <w:rPr>
          <w:rFonts w:ascii="Arial Nova" w:hAnsi="Arial Nova"/>
          <w:color w:val="000000"/>
          <w:sz w:val="22"/>
          <w:szCs w:val="22"/>
        </w:rPr>
      </w:pPr>
    </w:p>
    <w:p w14:paraId="376CFD57" w14:textId="77777777" w:rsidR="00224C2C" w:rsidRDefault="00224C2C" w:rsidP="00AE3C24">
      <w:pPr>
        <w:pBdr>
          <w:top w:val="nil"/>
          <w:left w:val="nil"/>
          <w:bottom w:val="nil"/>
          <w:right w:val="nil"/>
          <w:between w:val="nil"/>
        </w:pBdr>
        <w:spacing w:line="360" w:lineRule="auto"/>
        <w:jc w:val="right"/>
        <w:rPr>
          <w:rFonts w:ascii="Arial Nova" w:eastAsia="Arial" w:hAnsi="Arial Nova" w:cs="Arial"/>
          <w:color w:val="000000"/>
          <w:sz w:val="22"/>
          <w:szCs w:val="22"/>
        </w:rPr>
      </w:pPr>
    </w:p>
    <w:p w14:paraId="59D58AAB" w14:textId="68025A50" w:rsidR="00224C2C" w:rsidRPr="00224C2C" w:rsidRDefault="00206175" w:rsidP="00AE3C24">
      <w:pPr>
        <w:pBdr>
          <w:top w:val="nil"/>
          <w:left w:val="nil"/>
          <w:bottom w:val="nil"/>
          <w:right w:val="nil"/>
          <w:between w:val="nil"/>
        </w:pBdr>
        <w:spacing w:line="360" w:lineRule="auto"/>
        <w:rPr>
          <w:rFonts w:ascii="Arial Nova" w:eastAsia="Arial" w:hAnsi="Arial Nova" w:cs="Arial"/>
          <w:i/>
          <w:iCs/>
          <w:color w:val="000000"/>
          <w:sz w:val="22"/>
          <w:szCs w:val="22"/>
        </w:rPr>
      </w:pPr>
      <w:r>
        <w:rPr>
          <w:rFonts w:ascii="Arial Nova" w:eastAsia="Arial" w:hAnsi="Arial Nova" w:cs="Arial"/>
          <w:i/>
          <w:iCs/>
          <w:color w:val="000000"/>
          <w:sz w:val="22"/>
          <w:szCs w:val="22"/>
        </w:rPr>
        <w:t>A</w:t>
      </w:r>
      <w:r w:rsidR="00224C2C" w:rsidRPr="00224C2C">
        <w:rPr>
          <w:rFonts w:ascii="Arial Nova" w:eastAsia="Arial" w:hAnsi="Arial Nova" w:cs="Arial"/>
          <w:i/>
          <w:iCs/>
          <w:color w:val="000000"/>
          <w:sz w:val="22"/>
          <w:szCs w:val="22"/>
        </w:rPr>
        <w:t xml:space="preserve">guascalientes, Aguascalientes, a </w:t>
      </w:r>
      <w:r w:rsidR="005B0B97">
        <w:rPr>
          <w:rFonts w:ascii="Arial Nova" w:eastAsia="Arial" w:hAnsi="Arial Nova" w:cs="Arial"/>
          <w:i/>
          <w:iCs/>
          <w:color w:val="000000"/>
          <w:sz w:val="22"/>
          <w:szCs w:val="22"/>
        </w:rPr>
        <w:t>veintinueve</w:t>
      </w:r>
      <w:r w:rsidR="00224C2C">
        <w:rPr>
          <w:rFonts w:ascii="Arial Nova" w:eastAsia="Arial" w:hAnsi="Arial Nova" w:cs="Arial"/>
          <w:i/>
          <w:iCs/>
          <w:color w:val="000000"/>
          <w:sz w:val="22"/>
          <w:szCs w:val="22"/>
        </w:rPr>
        <w:t xml:space="preserve"> </w:t>
      </w:r>
      <w:r w:rsidR="00224C2C" w:rsidRPr="00224C2C">
        <w:rPr>
          <w:rFonts w:ascii="Arial Nova" w:eastAsia="Arial" w:hAnsi="Arial Nova" w:cs="Arial"/>
          <w:i/>
          <w:iCs/>
          <w:color w:val="000000"/>
          <w:sz w:val="22"/>
          <w:szCs w:val="22"/>
        </w:rPr>
        <w:t xml:space="preserve">de agosto </w:t>
      </w:r>
      <w:r w:rsidR="00224C2C">
        <w:rPr>
          <w:rFonts w:ascii="Arial Nova" w:eastAsia="Arial" w:hAnsi="Arial Nova" w:cs="Arial"/>
          <w:i/>
          <w:iCs/>
          <w:color w:val="000000"/>
          <w:sz w:val="22"/>
          <w:szCs w:val="22"/>
        </w:rPr>
        <w:t>de dos mil veintidós.</w:t>
      </w:r>
    </w:p>
    <w:p w14:paraId="7035B5CF" w14:textId="77777777" w:rsidR="00224C2C" w:rsidRPr="00224C2C" w:rsidRDefault="00224C2C" w:rsidP="00AE3C24">
      <w:pPr>
        <w:pBdr>
          <w:top w:val="nil"/>
          <w:left w:val="nil"/>
          <w:bottom w:val="nil"/>
          <w:right w:val="nil"/>
          <w:between w:val="nil"/>
        </w:pBdr>
        <w:spacing w:line="360" w:lineRule="auto"/>
        <w:rPr>
          <w:rFonts w:ascii="Arial Nova" w:hAnsi="Arial Nova"/>
          <w:color w:val="000000"/>
          <w:sz w:val="22"/>
          <w:szCs w:val="22"/>
        </w:rPr>
      </w:pPr>
    </w:p>
    <w:p w14:paraId="578CB16C" w14:textId="296635BC" w:rsidR="00224C2C" w:rsidRDefault="00224C2C" w:rsidP="00AE3C24">
      <w:pPr>
        <w:spacing w:line="360" w:lineRule="auto"/>
        <w:jc w:val="both"/>
        <w:rPr>
          <w:rFonts w:ascii="Arial Nova" w:eastAsia="Arial" w:hAnsi="Arial Nova" w:cs="Arial"/>
          <w:sz w:val="22"/>
          <w:szCs w:val="22"/>
        </w:rPr>
      </w:pPr>
      <w:r w:rsidRPr="00224C2C">
        <w:rPr>
          <w:rFonts w:ascii="Arial Nova" w:eastAsia="Arial" w:hAnsi="Arial Nova" w:cs="Arial"/>
          <w:b/>
          <w:sz w:val="22"/>
          <w:szCs w:val="22"/>
        </w:rPr>
        <w:t xml:space="preserve">Acuerdo </w:t>
      </w:r>
      <w:r w:rsidRPr="00224C2C">
        <w:rPr>
          <w:rFonts w:ascii="Arial Nova" w:eastAsia="Arial" w:hAnsi="Arial Nova" w:cs="Arial"/>
          <w:sz w:val="22"/>
          <w:szCs w:val="22"/>
        </w:rPr>
        <w:t xml:space="preserve">por el que se consulta o somete a consideración de la Sala Superior una </w:t>
      </w:r>
      <w:r w:rsidRPr="00224C2C">
        <w:rPr>
          <w:rFonts w:ascii="Arial Nova" w:eastAsia="Arial" w:hAnsi="Arial Nova" w:cs="Arial"/>
          <w:b/>
          <w:bCs/>
          <w:sz w:val="22"/>
          <w:szCs w:val="22"/>
        </w:rPr>
        <w:t>cuestión competencial</w:t>
      </w:r>
      <w:r w:rsidRPr="00224C2C">
        <w:rPr>
          <w:rFonts w:ascii="Arial Nova" w:eastAsia="Arial" w:hAnsi="Arial Nova" w:cs="Arial"/>
          <w:sz w:val="22"/>
          <w:szCs w:val="22"/>
        </w:rPr>
        <w:t xml:space="preserve">, a fin de que, como máximo órgano jurisdiccional en la materia, determine quién debe conocer y resolver </w:t>
      </w:r>
      <w:r w:rsidR="00AE3C24">
        <w:rPr>
          <w:rFonts w:ascii="Arial Nova" w:eastAsia="Arial" w:hAnsi="Arial Nova" w:cs="Arial"/>
          <w:sz w:val="22"/>
          <w:szCs w:val="22"/>
        </w:rPr>
        <w:t>los juicios para la ciudadanía interpuestos por diversos promoventes</w:t>
      </w:r>
      <w:r w:rsidRPr="00224C2C">
        <w:rPr>
          <w:rFonts w:ascii="Arial Nova" w:eastAsia="Arial" w:hAnsi="Arial Nova" w:cs="Arial"/>
          <w:sz w:val="22"/>
          <w:szCs w:val="22"/>
        </w:rPr>
        <w:t>, que impugna</w:t>
      </w:r>
      <w:r w:rsidR="00AE3C24">
        <w:rPr>
          <w:rFonts w:ascii="Arial Nova" w:eastAsia="Arial" w:hAnsi="Arial Nova" w:cs="Arial"/>
          <w:sz w:val="22"/>
          <w:szCs w:val="22"/>
        </w:rPr>
        <w:t>n</w:t>
      </w:r>
      <w:r w:rsidRPr="00224C2C">
        <w:rPr>
          <w:rFonts w:ascii="Arial Nova" w:eastAsia="Arial" w:hAnsi="Arial Nova" w:cs="Arial"/>
          <w:sz w:val="22"/>
          <w:szCs w:val="22"/>
        </w:rPr>
        <w:t xml:space="preserve"> una serie de supuestas irregularidades cometidas en la</w:t>
      </w:r>
      <w:r w:rsidR="003F5F51">
        <w:rPr>
          <w:rFonts w:ascii="Arial Nova" w:eastAsia="Arial" w:hAnsi="Arial Nova" w:cs="Arial"/>
          <w:sz w:val="22"/>
          <w:szCs w:val="22"/>
        </w:rPr>
        <w:t>s</w:t>
      </w:r>
      <w:r w:rsidRPr="00224C2C">
        <w:rPr>
          <w:rFonts w:ascii="Arial Nova" w:eastAsia="Arial" w:hAnsi="Arial Nova" w:cs="Arial"/>
          <w:sz w:val="22"/>
          <w:szCs w:val="22"/>
        </w:rPr>
        <w:t xml:space="preserve"> Asamblea</w:t>
      </w:r>
      <w:r w:rsidR="003F5F51">
        <w:rPr>
          <w:rFonts w:ascii="Arial Nova" w:eastAsia="Arial" w:hAnsi="Arial Nova" w:cs="Arial"/>
          <w:sz w:val="22"/>
          <w:szCs w:val="22"/>
        </w:rPr>
        <w:t>s</w:t>
      </w:r>
      <w:r w:rsidRPr="00224C2C">
        <w:rPr>
          <w:rFonts w:ascii="Arial Nova" w:eastAsia="Arial" w:hAnsi="Arial Nova" w:cs="Arial"/>
          <w:sz w:val="22"/>
          <w:szCs w:val="22"/>
        </w:rPr>
        <w:t xml:space="preserve"> Distrital</w:t>
      </w:r>
      <w:r w:rsidR="003F5F51">
        <w:rPr>
          <w:rFonts w:ascii="Arial Nova" w:eastAsia="Arial" w:hAnsi="Arial Nova" w:cs="Arial"/>
          <w:sz w:val="22"/>
          <w:szCs w:val="22"/>
        </w:rPr>
        <w:t>es</w:t>
      </w:r>
      <w:r w:rsidRPr="00224C2C">
        <w:rPr>
          <w:rFonts w:ascii="Arial Nova" w:eastAsia="Arial" w:hAnsi="Arial Nova" w:cs="Arial"/>
          <w:sz w:val="22"/>
          <w:szCs w:val="22"/>
        </w:rPr>
        <w:t xml:space="preserve"> de Morena, en </w:t>
      </w:r>
      <w:r w:rsidR="003F5F51">
        <w:rPr>
          <w:rFonts w:ascii="Arial Nova" w:eastAsia="Arial" w:hAnsi="Arial Nova" w:cs="Arial"/>
          <w:sz w:val="22"/>
          <w:szCs w:val="22"/>
        </w:rPr>
        <w:t>los</w:t>
      </w:r>
      <w:r w:rsidRPr="00224C2C">
        <w:rPr>
          <w:rFonts w:ascii="Arial Nova" w:eastAsia="Arial" w:hAnsi="Arial Nova" w:cs="Arial"/>
          <w:sz w:val="22"/>
          <w:szCs w:val="22"/>
        </w:rPr>
        <w:t xml:space="preserve"> Distrito</w:t>
      </w:r>
      <w:r w:rsidR="003F5F51">
        <w:rPr>
          <w:rFonts w:ascii="Arial Nova" w:eastAsia="Arial" w:hAnsi="Arial Nova" w:cs="Arial"/>
          <w:sz w:val="22"/>
          <w:szCs w:val="22"/>
        </w:rPr>
        <w:t>s 01 y</w:t>
      </w:r>
      <w:r w:rsidRPr="00224C2C">
        <w:rPr>
          <w:rFonts w:ascii="Arial Nova" w:eastAsia="Arial" w:hAnsi="Arial Nova" w:cs="Arial"/>
          <w:sz w:val="22"/>
          <w:szCs w:val="22"/>
        </w:rPr>
        <w:t xml:space="preserve"> 02 Electoral</w:t>
      </w:r>
      <w:r w:rsidR="003F5F51">
        <w:rPr>
          <w:rFonts w:ascii="Arial Nova" w:eastAsia="Arial" w:hAnsi="Arial Nova" w:cs="Arial"/>
          <w:sz w:val="22"/>
          <w:szCs w:val="22"/>
        </w:rPr>
        <w:t>es</w:t>
      </w:r>
      <w:r w:rsidRPr="00224C2C">
        <w:rPr>
          <w:rFonts w:ascii="Arial Nova" w:eastAsia="Arial" w:hAnsi="Arial Nova" w:cs="Arial"/>
          <w:sz w:val="22"/>
          <w:szCs w:val="22"/>
        </w:rPr>
        <w:t xml:space="preserve"> Federal</w:t>
      </w:r>
      <w:r w:rsidR="003F5F51">
        <w:rPr>
          <w:rFonts w:ascii="Arial Nova" w:eastAsia="Arial" w:hAnsi="Arial Nova" w:cs="Arial"/>
          <w:sz w:val="22"/>
          <w:szCs w:val="22"/>
        </w:rPr>
        <w:t>es</w:t>
      </w:r>
      <w:r w:rsidRPr="00224C2C">
        <w:rPr>
          <w:rFonts w:ascii="Arial Nova" w:eastAsia="Arial" w:hAnsi="Arial Nova" w:cs="Arial"/>
          <w:sz w:val="22"/>
          <w:szCs w:val="22"/>
        </w:rPr>
        <w:t>, que tuvo como fin elegir a las y los representantes de distintos órganos partidistas</w:t>
      </w:r>
      <w:r w:rsidR="00AE3C24">
        <w:rPr>
          <w:rFonts w:ascii="Arial Nova" w:eastAsia="Arial" w:hAnsi="Arial Nova" w:cs="Arial"/>
          <w:sz w:val="22"/>
          <w:szCs w:val="22"/>
        </w:rPr>
        <w:t>; así como lo relativo al sobreseimiento del recurso de queja para solicitar la nulidad total de las Asambleas realizadas.</w:t>
      </w:r>
      <w:r w:rsidRPr="00224C2C">
        <w:rPr>
          <w:rFonts w:ascii="Arial Nova" w:eastAsia="Arial" w:hAnsi="Arial Nova" w:cs="Arial"/>
          <w:sz w:val="22"/>
          <w:szCs w:val="22"/>
        </w:rPr>
        <w:t xml:space="preserve"> </w:t>
      </w:r>
    </w:p>
    <w:p w14:paraId="56AAA469" w14:textId="77777777" w:rsidR="00224C2C" w:rsidRDefault="00224C2C" w:rsidP="00AE3C24">
      <w:pPr>
        <w:pStyle w:val="NormalWeb"/>
        <w:spacing w:before="0" w:beforeAutospacing="0" w:after="0" w:afterAutospacing="0" w:line="360" w:lineRule="auto"/>
        <w:contextualSpacing/>
        <w:mirrorIndents/>
        <w:jc w:val="center"/>
        <w:rPr>
          <w:rFonts w:ascii="Arial Nova" w:hAnsi="Arial Nova" w:cs="Arial"/>
          <w:b/>
          <w:bCs/>
          <w:sz w:val="23"/>
          <w:szCs w:val="23"/>
        </w:rPr>
      </w:pPr>
      <w:r>
        <w:rPr>
          <w:rFonts w:ascii="Arial Nova" w:hAnsi="Arial Nova" w:cs="Arial"/>
          <w:b/>
          <w:bCs/>
          <w:sz w:val="23"/>
          <w:szCs w:val="23"/>
        </w:rPr>
        <w:t>G</w:t>
      </w:r>
      <w:r w:rsidRPr="00347DE4">
        <w:rPr>
          <w:rFonts w:ascii="Arial Nova" w:hAnsi="Arial Nova" w:cs="Arial"/>
          <w:b/>
          <w:bCs/>
          <w:sz w:val="23"/>
          <w:szCs w:val="23"/>
        </w:rPr>
        <w:t>LOSARIO.</w:t>
      </w:r>
    </w:p>
    <w:tbl>
      <w:tblPr>
        <w:tblStyle w:val="Tablaconcuadrcula"/>
        <w:tblW w:w="7513" w:type="dxa"/>
        <w:jc w:val="center"/>
        <w:tblLayout w:type="fixed"/>
        <w:tblLook w:val="0400" w:firstRow="0" w:lastRow="0" w:firstColumn="0" w:lastColumn="0" w:noHBand="0" w:noVBand="1"/>
      </w:tblPr>
      <w:tblGrid>
        <w:gridCol w:w="2552"/>
        <w:gridCol w:w="4961"/>
      </w:tblGrid>
      <w:tr w:rsidR="00224C2C" w:rsidRPr="00BE4B45" w14:paraId="31B41F42" w14:textId="77777777" w:rsidTr="001178C4">
        <w:trPr>
          <w:jc w:val="center"/>
        </w:trPr>
        <w:tc>
          <w:tcPr>
            <w:tcW w:w="2552" w:type="dxa"/>
          </w:tcPr>
          <w:p w14:paraId="17A184A0" w14:textId="77777777" w:rsidR="00224C2C" w:rsidRPr="00BE4B45" w:rsidRDefault="00224C2C" w:rsidP="00AE3C24">
            <w:pPr>
              <w:pBdr>
                <w:top w:val="nil"/>
                <w:left w:val="nil"/>
                <w:bottom w:val="nil"/>
                <w:right w:val="nil"/>
                <w:between w:val="nil"/>
              </w:pBdr>
              <w:ind w:right="887"/>
              <w:jc w:val="both"/>
              <w:rPr>
                <w:rFonts w:ascii="Arial Nova" w:eastAsia="Arial Nova" w:hAnsi="Arial Nova" w:cs="Arial"/>
                <w:b/>
                <w:color w:val="000000" w:themeColor="text1"/>
              </w:rPr>
            </w:pPr>
            <w:r w:rsidRPr="00BE4B45">
              <w:rPr>
                <w:rFonts w:ascii="Arial Nova" w:eastAsia="Arial Nova" w:hAnsi="Arial Nova" w:cs="Arial"/>
                <w:b/>
                <w:color w:val="000000" w:themeColor="text1"/>
              </w:rPr>
              <w:t>Actor y/o promovente:</w:t>
            </w:r>
          </w:p>
        </w:tc>
        <w:tc>
          <w:tcPr>
            <w:tcW w:w="4961" w:type="dxa"/>
          </w:tcPr>
          <w:p w14:paraId="2A69A38D" w14:textId="77777777" w:rsidR="00224C2C" w:rsidRPr="00BE4B45" w:rsidRDefault="00224C2C" w:rsidP="00AE3C24">
            <w:pPr>
              <w:pBdr>
                <w:top w:val="nil"/>
                <w:left w:val="nil"/>
                <w:bottom w:val="nil"/>
                <w:right w:val="nil"/>
                <w:between w:val="nil"/>
              </w:pBdr>
              <w:jc w:val="both"/>
              <w:rPr>
                <w:rFonts w:ascii="Arial Nova" w:eastAsia="Arial Nova" w:hAnsi="Arial Nova" w:cs="Arial"/>
                <w:bCs/>
                <w:color w:val="000000" w:themeColor="text1"/>
              </w:rPr>
            </w:pPr>
            <w:r w:rsidRPr="00BE4B45">
              <w:rPr>
                <w:rFonts w:ascii="Arial Nova" w:eastAsia="Arial Nova" w:hAnsi="Arial Nova" w:cs="Arial"/>
                <w:bCs/>
                <w:color w:val="000000" w:themeColor="text1"/>
              </w:rPr>
              <w:t xml:space="preserve">C. </w:t>
            </w:r>
            <w:r>
              <w:rPr>
                <w:rFonts w:ascii="Arial Nova" w:eastAsia="Arial Nova" w:hAnsi="Arial Nova" w:cs="Arial"/>
                <w:bCs/>
                <w:color w:val="000000" w:themeColor="text1"/>
              </w:rPr>
              <w:t>C. Judith Baca Morales, David Alejandro de la Cruz Gutiérrez, Eva Mena Pérez, Marco Vinicio Saldaña Valero y Araceli Galaviz García.</w:t>
            </w:r>
          </w:p>
        </w:tc>
      </w:tr>
      <w:tr w:rsidR="00224C2C" w:rsidRPr="00BE4B45" w14:paraId="5D2C1304" w14:textId="77777777" w:rsidTr="001178C4">
        <w:trPr>
          <w:jc w:val="center"/>
        </w:trPr>
        <w:tc>
          <w:tcPr>
            <w:tcW w:w="2552" w:type="dxa"/>
          </w:tcPr>
          <w:p w14:paraId="661FE1F1" w14:textId="77777777" w:rsidR="00224C2C" w:rsidRPr="00BE4B45" w:rsidRDefault="00224C2C" w:rsidP="00AE3C24">
            <w:pPr>
              <w:pBdr>
                <w:top w:val="nil"/>
                <w:left w:val="nil"/>
                <w:bottom w:val="nil"/>
                <w:right w:val="nil"/>
                <w:between w:val="nil"/>
              </w:pBdr>
              <w:jc w:val="both"/>
              <w:rPr>
                <w:rFonts w:ascii="Arial Nova" w:eastAsia="Arial Nova" w:hAnsi="Arial Nova" w:cs="Arial"/>
                <w:b/>
                <w:color w:val="000000" w:themeColor="text1"/>
              </w:rPr>
            </w:pPr>
            <w:r>
              <w:rPr>
                <w:rFonts w:ascii="Arial Nova" w:eastAsia="Arial Nova" w:hAnsi="Arial Nova" w:cs="Arial"/>
                <w:b/>
                <w:color w:val="000000" w:themeColor="text1"/>
              </w:rPr>
              <w:t>MORENA</w:t>
            </w:r>
            <w:r w:rsidRPr="00BE4B45">
              <w:rPr>
                <w:rFonts w:ascii="Arial Nova" w:eastAsia="Arial Nova" w:hAnsi="Arial Nova" w:cs="Arial"/>
                <w:b/>
                <w:color w:val="000000" w:themeColor="text1"/>
              </w:rPr>
              <w:t>:</w:t>
            </w:r>
          </w:p>
        </w:tc>
        <w:tc>
          <w:tcPr>
            <w:tcW w:w="4961" w:type="dxa"/>
          </w:tcPr>
          <w:p w14:paraId="702BD8E1" w14:textId="77777777" w:rsidR="00224C2C" w:rsidRPr="00BE4B45" w:rsidRDefault="00224C2C" w:rsidP="00AE3C24">
            <w:pPr>
              <w:pBdr>
                <w:top w:val="nil"/>
                <w:left w:val="nil"/>
                <w:bottom w:val="nil"/>
                <w:right w:val="nil"/>
                <w:between w:val="nil"/>
              </w:pBdr>
              <w:jc w:val="both"/>
              <w:rPr>
                <w:rFonts w:ascii="Arial Nova" w:eastAsia="Arial Nova" w:hAnsi="Arial Nova" w:cs="Arial"/>
                <w:bCs/>
                <w:color w:val="000000" w:themeColor="text1"/>
              </w:rPr>
            </w:pPr>
            <w:r w:rsidRPr="00BE4B45">
              <w:rPr>
                <w:rFonts w:ascii="Arial Nova" w:eastAsia="Arial Nova" w:hAnsi="Arial Nova" w:cs="Arial"/>
                <w:bCs/>
                <w:color w:val="000000" w:themeColor="text1"/>
              </w:rPr>
              <w:t xml:space="preserve">Partido </w:t>
            </w:r>
            <w:r>
              <w:rPr>
                <w:rFonts w:ascii="Arial Nova" w:eastAsia="Arial Nova" w:hAnsi="Arial Nova" w:cs="Arial"/>
                <w:bCs/>
                <w:color w:val="000000" w:themeColor="text1"/>
              </w:rPr>
              <w:t>político Movimiento de Regeneración Nacional.</w:t>
            </w:r>
          </w:p>
        </w:tc>
      </w:tr>
      <w:tr w:rsidR="00224C2C" w:rsidRPr="00BE4B45" w14:paraId="7256EEED" w14:textId="77777777" w:rsidTr="001178C4">
        <w:trPr>
          <w:jc w:val="center"/>
        </w:trPr>
        <w:tc>
          <w:tcPr>
            <w:tcW w:w="2552" w:type="dxa"/>
          </w:tcPr>
          <w:p w14:paraId="7EE27437" w14:textId="77777777" w:rsidR="00224C2C" w:rsidRPr="00BE4B45" w:rsidRDefault="00224C2C" w:rsidP="00AE3C24">
            <w:pPr>
              <w:pBdr>
                <w:top w:val="nil"/>
                <w:left w:val="nil"/>
                <w:bottom w:val="nil"/>
                <w:right w:val="nil"/>
                <w:between w:val="nil"/>
              </w:pBdr>
              <w:jc w:val="both"/>
              <w:rPr>
                <w:rFonts w:ascii="Arial Nova" w:eastAsia="Arial Nova" w:hAnsi="Arial Nova" w:cs="Arial"/>
                <w:b/>
                <w:color w:val="000000" w:themeColor="text1"/>
                <w:highlight w:val="yellow"/>
              </w:rPr>
            </w:pPr>
            <w:r w:rsidRPr="00BE4B45">
              <w:rPr>
                <w:rFonts w:ascii="Arial Nova" w:eastAsia="Arial Nova" w:hAnsi="Arial Nova" w:cs="Arial"/>
                <w:b/>
                <w:color w:val="000000" w:themeColor="text1"/>
              </w:rPr>
              <w:t>C</w:t>
            </w:r>
            <w:r>
              <w:rPr>
                <w:rFonts w:ascii="Arial Nova" w:eastAsia="Arial Nova" w:hAnsi="Arial Nova" w:cs="Arial"/>
                <w:b/>
                <w:color w:val="000000" w:themeColor="text1"/>
              </w:rPr>
              <w:t>NHJ</w:t>
            </w:r>
            <w:r w:rsidRPr="00BE4B45">
              <w:rPr>
                <w:rFonts w:ascii="Arial Nova" w:eastAsia="Arial Nova" w:hAnsi="Arial Nova" w:cs="Arial"/>
                <w:b/>
                <w:color w:val="000000" w:themeColor="text1"/>
              </w:rPr>
              <w:t xml:space="preserve">: </w:t>
            </w:r>
          </w:p>
        </w:tc>
        <w:tc>
          <w:tcPr>
            <w:tcW w:w="4961" w:type="dxa"/>
          </w:tcPr>
          <w:p w14:paraId="5091542C" w14:textId="77777777" w:rsidR="00224C2C" w:rsidRPr="00BE4B45" w:rsidRDefault="00224C2C" w:rsidP="00AE3C24">
            <w:pPr>
              <w:pBdr>
                <w:top w:val="nil"/>
                <w:left w:val="nil"/>
                <w:bottom w:val="nil"/>
                <w:right w:val="nil"/>
                <w:between w:val="nil"/>
              </w:pBdr>
              <w:jc w:val="both"/>
              <w:rPr>
                <w:rFonts w:ascii="Arial Nova" w:eastAsia="Arial Nova" w:hAnsi="Arial Nova" w:cs="Arial"/>
                <w:bCs/>
                <w:color w:val="000000" w:themeColor="text1"/>
                <w:highlight w:val="yellow"/>
              </w:rPr>
            </w:pPr>
            <w:r w:rsidRPr="00FB1D18">
              <w:rPr>
                <w:rFonts w:ascii="Arial Nova" w:eastAsia="Arial Nova" w:hAnsi="Arial Nova" w:cs="Arial"/>
                <w:bCs/>
                <w:color w:val="000000" w:themeColor="text1"/>
              </w:rPr>
              <w:t>Comisión Nacional de Honestidad y Justicia del partido político MORENA</w:t>
            </w:r>
            <w:r>
              <w:rPr>
                <w:rFonts w:ascii="Arial Nova" w:eastAsia="Arial Nova" w:hAnsi="Arial Nova" w:cs="Arial"/>
                <w:bCs/>
                <w:color w:val="000000" w:themeColor="text1"/>
              </w:rPr>
              <w:t>.</w:t>
            </w:r>
          </w:p>
        </w:tc>
      </w:tr>
      <w:tr w:rsidR="00224C2C" w:rsidRPr="00BE4B45" w14:paraId="536ECDCF" w14:textId="77777777" w:rsidTr="001178C4">
        <w:trPr>
          <w:jc w:val="center"/>
        </w:trPr>
        <w:tc>
          <w:tcPr>
            <w:tcW w:w="2552" w:type="dxa"/>
          </w:tcPr>
          <w:p w14:paraId="0C18FD3A" w14:textId="77777777" w:rsidR="00224C2C" w:rsidRPr="00BE4B45" w:rsidRDefault="00224C2C" w:rsidP="00AE3C24">
            <w:pPr>
              <w:pBdr>
                <w:top w:val="nil"/>
                <w:left w:val="nil"/>
                <w:bottom w:val="nil"/>
                <w:right w:val="nil"/>
                <w:between w:val="nil"/>
              </w:pBdr>
              <w:jc w:val="both"/>
              <w:rPr>
                <w:rFonts w:ascii="Arial Nova" w:eastAsia="Arial Nova" w:hAnsi="Arial Nova" w:cs="Arial"/>
                <w:b/>
                <w:color w:val="000000" w:themeColor="text1"/>
              </w:rPr>
            </w:pPr>
            <w:r w:rsidRPr="00BE4B45">
              <w:rPr>
                <w:rFonts w:ascii="Arial Nova" w:eastAsia="Arial Nova" w:hAnsi="Arial Nova" w:cs="Arial"/>
                <w:b/>
                <w:color w:val="000000" w:themeColor="text1"/>
              </w:rPr>
              <w:t>CE</w:t>
            </w:r>
            <w:r>
              <w:rPr>
                <w:rFonts w:ascii="Arial Nova" w:eastAsia="Arial Nova" w:hAnsi="Arial Nova" w:cs="Arial"/>
                <w:b/>
                <w:color w:val="000000" w:themeColor="text1"/>
              </w:rPr>
              <w:t>N</w:t>
            </w:r>
            <w:r w:rsidRPr="00BE4B45">
              <w:rPr>
                <w:rFonts w:ascii="Arial Nova" w:eastAsia="Arial Nova" w:hAnsi="Arial Nova" w:cs="Arial"/>
                <w:b/>
                <w:color w:val="000000" w:themeColor="text1"/>
              </w:rPr>
              <w:t>:</w:t>
            </w:r>
          </w:p>
        </w:tc>
        <w:tc>
          <w:tcPr>
            <w:tcW w:w="4961" w:type="dxa"/>
          </w:tcPr>
          <w:p w14:paraId="35B748C0" w14:textId="77777777" w:rsidR="00224C2C" w:rsidRPr="00BE4B45" w:rsidRDefault="00224C2C" w:rsidP="00AE3C24">
            <w:pPr>
              <w:pBdr>
                <w:top w:val="nil"/>
                <w:left w:val="nil"/>
                <w:bottom w:val="nil"/>
                <w:right w:val="nil"/>
                <w:between w:val="nil"/>
              </w:pBdr>
              <w:jc w:val="both"/>
              <w:rPr>
                <w:rFonts w:ascii="Arial Nova" w:eastAsia="Arial Nova" w:hAnsi="Arial Nova" w:cs="Arial"/>
                <w:bCs/>
                <w:color w:val="000000" w:themeColor="text1"/>
              </w:rPr>
            </w:pPr>
            <w:r>
              <w:rPr>
                <w:rFonts w:ascii="Arial Nova" w:eastAsia="Arial Nova" w:hAnsi="Arial Nova" w:cs="Arial"/>
                <w:bCs/>
                <w:color w:val="000000" w:themeColor="text1"/>
              </w:rPr>
              <w:t>Comité Ejecutivo Nacional de MORENA.</w:t>
            </w:r>
          </w:p>
        </w:tc>
      </w:tr>
      <w:tr w:rsidR="00224C2C" w:rsidRPr="00BE4B45" w14:paraId="2A781A61" w14:textId="77777777" w:rsidTr="001178C4">
        <w:trPr>
          <w:jc w:val="center"/>
        </w:trPr>
        <w:tc>
          <w:tcPr>
            <w:tcW w:w="2552" w:type="dxa"/>
          </w:tcPr>
          <w:p w14:paraId="5CDA52CB" w14:textId="77777777" w:rsidR="00224C2C" w:rsidRPr="00BE4B45" w:rsidRDefault="00224C2C" w:rsidP="00AE3C24">
            <w:pPr>
              <w:pBdr>
                <w:top w:val="nil"/>
                <w:left w:val="nil"/>
                <w:bottom w:val="nil"/>
                <w:right w:val="nil"/>
                <w:between w:val="nil"/>
              </w:pBdr>
              <w:jc w:val="both"/>
              <w:rPr>
                <w:rFonts w:ascii="Arial Nova" w:eastAsia="Arial Nova" w:hAnsi="Arial Nova" w:cs="Arial"/>
                <w:b/>
                <w:color w:val="000000" w:themeColor="text1"/>
                <w:highlight w:val="yellow"/>
              </w:rPr>
            </w:pPr>
            <w:r>
              <w:rPr>
                <w:rFonts w:ascii="Arial Nova" w:hAnsi="Arial Nova" w:cs="Arial"/>
                <w:b/>
                <w:color w:val="000000"/>
              </w:rPr>
              <w:t>CNE</w:t>
            </w:r>
            <w:r w:rsidRPr="00BE4B45">
              <w:rPr>
                <w:rFonts w:ascii="Arial Nova" w:hAnsi="Arial Nova" w:cs="Arial"/>
                <w:b/>
                <w:color w:val="000000"/>
              </w:rPr>
              <w:t>:</w:t>
            </w:r>
          </w:p>
        </w:tc>
        <w:tc>
          <w:tcPr>
            <w:tcW w:w="4961" w:type="dxa"/>
          </w:tcPr>
          <w:p w14:paraId="3EA7125C" w14:textId="77777777" w:rsidR="00224C2C" w:rsidRPr="00BE4B45" w:rsidRDefault="00224C2C" w:rsidP="00AE3C24">
            <w:pPr>
              <w:pBdr>
                <w:top w:val="nil"/>
                <w:left w:val="nil"/>
                <w:bottom w:val="nil"/>
                <w:right w:val="nil"/>
                <w:between w:val="nil"/>
              </w:pBdr>
              <w:jc w:val="both"/>
              <w:rPr>
                <w:rFonts w:ascii="Arial Nova" w:eastAsia="Arial Nova" w:hAnsi="Arial Nova" w:cs="Arial"/>
                <w:bCs/>
                <w:color w:val="000000" w:themeColor="text1"/>
              </w:rPr>
            </w:pPr>
            <w:r>
              <w:rPr>
                <w:rFonts w:ascii="Arial Nova" w:hAnsi="Arial Nova" w:cs="Arial"/>
                <w:color w:val="000000"/>
              </w:rPr>
              <w:t>Comisión Nacional de Elecciones de MORENA.</w:t>
            </w:r>
          </w:p>
        </w:tc>
      </w:tr>
      <w:tr w:rsidR="00224C2C" w:rsidRPr="00BE4B45" w14:paraId="40FC82D0" w14:textId="77777777" w:rsidTr="001178C4">
        <w:trPr>
          <w:jc w:val="center"/>
        </w:trPr>
        <w:tc>
          <w:tcPr>
            <w:tcW w:w="2552" w:type="dxa"/>
          </w:tcPr>
          <w:p w14:paraId="5C98D59A" w14:textId="77777777" w:rsidR="00224C2C" w:rsidRDefault="00224C2C" w:rsidP="00AE3C24">
            <w:pPr>
              <w:pBdr>
                <w:top w:val="nil"/>
                <w:left w:val="nil"/>
                <w:bottom w:val="nil"/>
                <w:right w:val="nil"/>
                <w:between w:val="nil"/>
              </w:pBdr>
              <w:jc w:val="both"/>
              <w:rPr>
                <w:rFonts w:ascii="Arial Nova" w:hAnsi="Arial Nova" w:cs="Arial"/>
                <w:b/>
                <w:color w:val="000000"/>
              </w:rPr>
            </w:pPr>
            <w:r>
              <w:rPr>
                <w:rFonts w:ascii="Arial Nova" w:hAnsi="Arial Nova" w:cs="Arial"/>
                <w:b/>
                <w:color w:val="000000"/>
              </w:rPr>
              <w:t>Tribunal Electoral:</w:t>
            </w:r>
          </w:p>
        </w:tc>
        <w:tc>
          <w:tcPr>
            <w:tcW w:w="4961" w:type="dxa"/>
          </w:tcPr>
          <w:p w14:paraId="6E475108" w14:textId="77777777" w:rsidR="00224C2C" w:rsidRDefault="00224C2C" w:rsidP="00AE3C24">
            <w:pPr>
              <w:pBdr>
                <w:top w:val="nil"/>
                <w:left w:val="nil"/>
                <w:bottom w:val="nil"/>
                <w:right w:val="nil"/>
                <w:between w:val="nil"/>
              </w:pBdr>
              <w:jc w:val="both"/>
              <w:rPr>
                <w:rFonts w:ascii="Arial Nova" w:hAnsi="Arial Nova" w:cs="Arial"/>
                <w:color w:val="000000"/>
              </w:rPr>
            </w:pPr>
            <w:r>
              <w:rPr>
                <w:rFonts w:ascii="Arial Nova" w:hAnsi="Arial Nova" w:cs="Arial"/>
                <w:color w:val="000000"/>
              </w:rPr>
              <w:t>Tribunal Electoral del Estado de Aguascalientes.</w:t>
            </w:r>
          </w:p>
        </w:tc>
      </w:tr>
      <w:tr w:rsidR="00224C2C" w:rsidRPr="00BE4B45" w14:paraId="35B7BCDE" w14:textId="77777777" w:rsidTr="001178C4">
        <w:trPr>
          <w:jc w:val="center"/>
        </w:trPr>
        <w:tc>
          <w:tcPr>
            <w:tcW w:w="2552" w:type="dxa"/>
          </w:tcPr>
          <w:p w14:paraId="32333669" w14:textId="77777777" w:rsidR="00224C2C" w:rsidRDefault="00224C2C" w:rsidP="00AE3C24">
            <w:pPr>
              <w:pBdr>
                <w:top w:val="nil"/>
                <w:left w:val="nil"/>
                <w:bottom w:val="nil"/>
                <w:right w:val="nil"/>
                <w:between w:val="nil"/>
              </w:pBdr>
              <w:rPr>
                <w:rFonts w:ascii="Arial Nova" w:hAnsi="Arial Nova" w:cs="Arial"/>
                <w:b/>
                <w:color w:val="000000"/>
              </w:rPr>
            </w:pPr>
            <w:r>
              <w:rPr>
                <w:rFonts w:ascii="Arial Nova" w:hAnsi="Arial Nova" w:cs="Arial"/>
                <w:b/>
                <w:color w:val="000000"/>
              </w:rPr>
              <w:t>Constitución Federal:</w:t>
            </w:r>
          </w:p>
        </w:tc>
        <w:tc>
          <w:tcPr>
            <w:tcW w:w="4961" w:type="dxa"/>
          </w:tcPr>
          <w:p w14:paraId="71BB339B" w14:textId="77777777" w:rsidR="00224C2C" w:rsidRDefault="00224C2C" w:rsidP="00AE3C24">
            <w:pPr>
              <w:pBdr>
                <w:top w:val="nil"/>
                <w:left w:val="nil"/>
                <w:bottom w:val="nil"/>
                <w:right w:val="nil"/>
                <w:between w:val="nil"/>
              </w:pBdr>
              <w:jc w:val="both"/>
              <w:rPr>
                <w:rFonts w:ascii="Arial Nova" w:hAnsi="Arial Nova" w:cs="Arial"/>
                <w:color w:val="000000"/>
              </w:rPr>
            </w:pPr>
            <w:r>
              <w:rPr>
                <w:rFonts w:ascii="Arial Nova" w:hAnsi="Arial Nova" w:cs="Arial"/>
                <w:color w:val="000000"/>
              </w:rPr>
              <w:t>Constitución Política de los Estados Unidos Mexicanos.</w:t>
            </w:r>
          </w:p>
        </w:tc>
      </w:tr>
      <w:tr w:rsidR="00224C2C" w:rsidRPr="00BE4B45" w14:paraId="36B6587B" w14:textId="77777777" w:rsidTr="001178C4">
        <w:trPr>
          <w:jc w:val="center"/>
        </w:trPr>
        <w:tc>
          <w:tcPr>
            <w:tcW w:w="2552" w:type="dxa"/>
          </w:tcPr>
          <w:p w14:paraId="64D5585A" w14:textId="77777777" w:rsidR="00224C2C" w:rsidRDefault="00224C2C" w:rsidP="00AE3C24">
            <w:pPr>
              <w:pBdr>
                <w:top w:val="nil"/>
                <w:left w:val="nil"/>
                <w:bottom w:val="nil"/>
                <w:right w:val="nil"/>
                <w:between w:val="nil"/>
              </w:pBdr>
              <w:jc w:val="both"/>
              <w:rPr>
                <w:rFonts w:ascii="Arial Nova" w:hAnsi="Arial Nova" w:cs="Arial"/>
                <w:b/>
                <w:color w:val="000000"/>
              </w:rPr>
            </w:pPr>
            <w:r>
              <w:rPr>
                <w:rFonts w:ascii="Arial Nova" w:hAnsi="Arial Nova" w:cs="Arial"/>
                <w:b/>
                <w:color w:val="000000"/>
              </w:rPr>
              <w:t>Ley de Medios:</w:t>
            </w:r>
          </w:p>
        </w:tc>
        <w:tc>
          <w:tcPr>
            <w:tcW w:w="4961" w:type="dxa"/>
          </w:tcPr>
          <w:p w14:paraId="67AB6E60" w14:textId="77777777" w:rsidR="00224C2C" w:rsidRDefault="00224C2C" w:rsidP="00AE3C24">
            <w:pPr>
              <w:pBdr>
                <w:top w:val="nil"/>
                <w:left w:val="nil"/>
                <w:bottom w:val="nil"/>
                <w:right w:val="nil"/>
                <w:between w:val="nil"/>
              </w:pBdr>
              <w:jc w:val="both"/>
              <w:rPr>
                <w:rFonts w:ascii="Arial Nova" w:hAnsi="Arial Nova" w:cs="Arial"/>
                <w:color w:val="000000"/>
              </w:rPr>
            </w:pPr>
            <w:r>
              <w:rPr>
                <w:rFonts w:ascii="Arial Nova" w:hAnsi="Arial Nova" w:cs="Arial"/>
                <w:color w:val="000000"/>
              </w:rPr>
              <w:t>Ley General del Sistema de Medios de Impugnación en Materia Electoral.</w:t>
            </w:r>
          </w:p>
        </w:tc>
      </w:tr>
      <w:tr w:rsidR="00224C2C" w:rsidRPr="00BE4B45" w14:paraId="1E6E175F" w14:textId="77777777" w:rsidTr="001178C4">
        <w:trPr>
          <w:jc w:val="center"/>
        </w:trPr>
        <w:tc>
          <w:tcPr>
            <w:tcW w:w="2552" w:type="dxa"/>
          </w:tcPr>
          <w:p w14:paraId="0C6D26FA" w14:textId="77777777" w:rsidR="00224C2C" w:rsidRPr="00BE4B45" w:rsidRDefault="00224C2C" w:rsidP="00AE3C24">
            <w:pPr>
              <w:pBdr>
                <w:top w:val="nil"/>
                <w:left w:val="nil"/>
                <w:bottom w:val="nil"/>
                <w:right w:val="nil"/>
                <w:between w:val="nil"/>
              </w:pBdr>
              <w:jc w:val="both"/>
              <w:rPr>
                <w:rFonts w:ascii="Arial Nova" w:hAnsi="Arial Nova" w:cs="Arial"/>
                <w:b/>
                <w:color w:val="000000"/>
              </w:rPr>
            </w:pPr>
            <w:r>
              <w:rPr>
                <w:rFonts w:ascii="Arial Nova" w:hAnsi="Arial Nova" w:cs="Arial"/>
                <w:b/>
                <w:color w:val="000000"/>
              </w:rPr>
              <w:t>Código Electoral</w:t>
            </w:r>
            <w:r w:rsidRPr="00BE4B45">
              <w:rPr>
                <w:rFonts w:ascii="Arial Nova" w:hAnsi="Arial Nova" w:cs="Arial"/>
                <w:b/>
                <w:color w:val="000000"/>
              </w:rPr>
              <w:t>:</w:t>
            </w:r>
          </w:p>
        </w:tc>
        <w:tc>
          <w:tcPr>
            <w:tcW w:w="4961" w:type="dxa"/>
          </w:tcPr>
          <w:p w14:paraId="527CF273" w14:textId="77777777" w:rsidR="00224C2C" w:rsidRPr="00BE4B45" w:rsidRDefault="00224C2C" w:rsidP="00AE3C24">
            <w:pPr>
              <w:pBdr>
                <w:top w:val="nil"/>
                <w:left w:val="nil"/>
                <w:bottom w:val="nil"/>
                <w:right w:val="nil"/>
                <w:between w:val="nil"/>
              </w:pBdr>
              <w:jc w:val="both"/>
              <w:rPr>
                <w:rFonts w:ascii="Arial Nova" w:hAnsi="Arial Nova" w:cs="Arial"/>
                <w:color w:val="000000"/>
              </w:rPr>
            </w:pPr>
            <w:r>
              <w:rPr>
                <w:rFonts w:ascii="Arial Nova" w:hAnsi="Arial Nova" w:cs="Arial"/>
                <w:color w:val="000000"/>
              </w:rPr>
              <w:t>Código Electoral del Estado de Aguascalientes.</w:t>
            </w:r>
          </w:p>
        </w:tc>
      </w:tr>
      <w:tr w:rsidR="00F200EC" w:rsidRPr="00BE4B45" w14:paraId="151BF5BA" w14:textId="77777777" w:rsidTr="001178C4">
        <w:trPr>
          <w:jc w:val="center"/>
        </w:trPr>
        <w:tc>
          <w:tcPr>
            <w:tcW w:w="2552" w:type="dxa"/>
          </w:tcPr>
          <w:p w14:paraId="2B55F820" w14:textId="3B5A90A8" w:rsidR="00F200EC" w:rsidRDefault="00F200EC" w:rsidP="00AE3C24">
            <w:pPr>
              <w:pBdr>
                <w:top w:val="nil"/>
                <w:left w:val="nil"/>
                <w:bottom w:val="nil"/>
                <w:right w:val="nil"/>
                <w:between w:val="nil"/>
              </w:pBdr>
              <w:jc w:val="both"/>
              <w:rPr>
                <w:rFonts w:ascii="Arial Nova" w:hAnsi="Arial Nova" w:cs="Arial"/>
                <w:b/>
                <w:color w:val="000000"/>
              </w:rPr>
            </w:pPr>
            <w:r>
              <w:rPr>
                <w:rFonts w:ascii="Arial Nova" w:hAnsi="Arial Nova" w:cs="Arial"/>
                <w:b/>
                <w:color w:val="000000"/>
              </w:rPr>
              <w:t>Lineamientos:</w:t>
            </w:r>
          </w:p>
        </w:tc>
        <w:tc>
          <w:tcPr>
            <w:tcW w:w="4961" w:type="dxa"/>
          </w:tcPr>
          <w:p w14:paraId="1C1CBA18" w14:textId="09BF03C3" w:rsidR="00F200EC" w:rsidRDefault="00F200EC" w:rsidP="00AE3C24">
            <w:pPr>
              <w:pBdr>
                <w:top w:val="nil"/>
                <w:left w:val="nil"/>
                <w:bottom w:val="nil"/>
                <w:right w:val="nil"/>
                <w:between w:val="nil"/>
              </w:pBdr>
              <w:jc w:val="both"/>
              <w:rPr>
                <w:rFonts w:ascii="Arial Nova" w:hAnsi="Arial Nova" w:cs="Arial"/>
                <w:color w:val="000000"/>
              </w:rPr>
            </w:pPr>
            <w:r w:rsidRPr="00F200EC">
              <w:rPr>
                <w:rFonts w:ascii="Arial Nova" w:hAnsi="Arial Nova" w:cs="Arial"/>
                <w:color w:val="000000"/>
              </w:rPr>
              <w:t>Lineamientos para la tramitación, sustanciación y resolución del juicio para la protección de los derechos político-electorales del ciudadano, el juicio electoral y asunto general, competencia del Tribunal Electoral del Estado de Aguascalientes.</w:t>
            </w:r>
          </w:p>
        </w:tc>
      </w:tr>
      <w:tr w:rsidR="00F200EC" w:rsidRPr="00BE4B45" w14:paraId="5308BBAD" w14:textId="77777777" w:rsidTr="001178C4">
        <w:trPr>
          <w:jc w:val="center"/>
        </w:trPr>
        <w:tc>
          <w:tcPr>
            <w:tcW w:w="2552" w:type="dxa"/>
          </w:tcPr>
          <w:p w14:paraId="0C200253" w14:textId="5380DCAF" w:rsidR="00F200EC" w:rsidRDefault="00F200EC" w:rsidP="00AE3C24">
            <w:pPr>
              <w:pBdr>
                <w:top w:val="nil"/>
                <w:left w:val="nil"/>
                <w:bottom w:val="nil"/>
                <w:right w:val="nil"/>
                <w:between w:val="nil"/>
              </w:pBdr>
              <w:jc w:val="both"/>
              <w:rPr>
                <w:rFonts w:ascii="Arial Nova" w:hAnsi="Arial Nova" w:cs="Arial"/>
                <w:b/>
                <w:color w:val="000000"/>
              </w:rPr>
            </w:pPr>
            <w:r>
              <w:rPr>
                <w:rFonts w:ascii="Arial Nova" w:hAnsi="Arial Nova" w:cs="Arial"/>
                <w:b/>
                <w:color w:val="000000"/>
              </w:rPr>
              <w:t xml:space="preserve">Reglamento: </w:t>
            </w:r>
          </w:p>
        </w:tc>
        <w:tc>
          <w:tcPr>
            <w:tcW w:w="4961" w:type="dxa"/>
          </w:tcPr>
          <w:p w14:paraId="4305DD54" w14:textId="64CE2172" w:rsidR="00F200EC" w:rsidRDefault="00F200EC" w:rsidP="00AE3C24">
            <w:pPr>
              <w:pBdr>
                <w:top w:val="nil"/>
                <w:left w:val="nil"/>
                <w:bottom w:val="nil"/>
                <w:right w:val="nil"/>
                <w:between w:val="nil"/>
              </w:pBdr>
              <w:jc w:val="both"/>
              <w:rPr>
                <w:rFonts w:ascii="Arial Nova" w:hAnsi="Arial Nova" w:cs="Arial"/>
                <w:color w:val="000000"/>
              </w:rPr>
            </w:pPr>
            <w:r w:rsidRPr="00F200EC">
              <w:rPr>
                <w:rFonts w:ascii="Arial Nova" w:hAnsi="Arial Nova" w:cs="Arial"/>
                <w:color w:val="000000"/>
              </w:rPr>
              <w:t>Reglamento Interior del Tribunal Electoral del Estado de Aguascalientes.</w:t>
            </w:r>
          </w:p>
        </w:tc>
      </w:tr>
      <w:tr w:rsidR="00224C2C" w:rsidRPr="00BE4B45" w14:paraId="0ABFF9F8" w14:textId="77777777" w:rsidTr="001178C4">
        <w:trPr>
          <w:jc w:val="center"/>
        </w:trPr>
        <w:tc>
          <w:tcPr>
            <w:tcW w:w="2552" w:type="dxa"/>
          </w:tcPr>
          <w:p w14:paraId="00835914" w14:textId="77777777" w:rsidR="00224C2C" w:rsidRDefault="00224C2C" w:rsidP="00AE3C24">
            <w:pPr>
              <w:pBdr>
                <w:top w:val="nil"/>
                <w:left w:val="nil"/>
                <w:bottom w:val="nil"/>
                <w:right w:val="nil"/>
                <w:between w:val="nil"/>
              </w:pBdr>
              <w:jc w:val="both"/>
              <w:rPr>
                <w:rFonts w:ascii="Arial Nova" w:hAnsi="Arial Nova" w:cs="Arial"/>
                <w:b/>
                <w:color w:val="000000"/>
              </w:rPr>
            </w:pPr>
            <w:r>
              <w:rPr>
                <w:rFonts w:ascii="Arial Nova" w:hAnsi="Arial Nova" w:cs="Arial"/>
                <w:b/>
                <w:color w:val="000000"/>
              </w:rPr>
              <w:t>Estatutos:</w:t>
            </w:r>
          </w:p>
        </w:tc>
        <w:tc>
          <w:tcPr>
            <w:tcW w:w="4961" w:type="dxa"/>
          </w:tcPr>
          <w:p w14:paraId="49FD0545" w14:textId="77777777" w:rsidR="00224C2C" w:rsidRDefault="00224C2C" w:rsidP="00AE3C24">
            <w:pPr>
              <w:pBdr>
                <w:top w:val="nil"/>
                <w:left w:val="nil"/>
                <w:bottom w:val="nil"/>
                <w:right w:val="nil"/>
                <w:between w:val="nil"/>
              </w:pBdr>
              <w:jc w:val="both"/>
              <w:rPr>
                <w:rFonts w:ascii="Arial Nova" w:hAnsi="Arial Nova" w:cs="Arial"/>
                <w:color w:val="000000"/>
              </w:rPr>
            </w:pPr>
            <w:r>
              <w:rPr>
                <w:rFonts w:ascii="Arial Nova" w:hAnsi="Arial Nova" w:cs="Arial"/>
                <w:color w:val="000000"/>
              </w:rPr>
              <w:t>Estatutos del partido político MORENA.</w:t>
            </w:r>
          </w:p>
        </w:tc>
      </w:tr>
    </w:tbl>
    <w:p w14:paraId="15BAF673" w14:textId="7E70E1B9" w:rsidR="00224C2C" w:rsidRDefault="00224C2C" w:rsidP="00AE3C24">
      <w:pPr>
        <w:spacing w:line="360" w:lineRule="auto"/>
        <w:jc w:val="both"/>
        <w:rPr>
          <w:rFonts w:ascii="Arial Nova" w:eastAsia="Arial" w:hAnsi="Arial Nova" w:cs="Arial"/>
          <w:sz w:val="22"/>
          <w:szCs w:val="22"/>
        </w:rPr>
      </w:pPr>
    </w:p>
    <w:p w14:paraId="0E6447E6" w14:textId="77777777" w:rsidR="00F200EC" w:rsidRDefault="00F200EC" w:rsidP="00AE3C24">
      <w:pPr>
        <w:pStyle w:val="Ttulo1"/>
        <w:spacing w:before="0"/>
        <w:rPr>
          <w:rFonts w:ascii="Arial Nova" w:eastAsia="Arial" w:hAnsi="Arial Nova" w:cs="Arial"/>
          <w:b w:val="0"/>
          <w:bCs w:val="0"/>
          <w:sz w:val="23"/>
          <w:szCs w:val="23"/>
        </w:rPr>
      </w:pPr>
      <w:bookmarkStart w:id="2" w:name="_heading=h.3dy6vkm" w:colFirst="0" w:colLast="0"/>
      <w:bookmarkStart w:id="3" w:name="_heading=h.1t3h5sf" w:colFirst="0" w:colLast="0"/>
      <w:bookmarkStart w:id="4" w:name="_Toc69406586"/>
      <w:bookmarkEnd w:id="2"/>
      <w:bookmarkEnd w:id="3"/>
      <w:r w:rsidRPr="00347DE4">
        <w:rPr>
          <w:rFonts w:ascii="Arial Nova" w:eastAsia="Times New Roman" w:hAnsi="Arial Nova" w:cs="Arial"/>
          <w:sz w:val="23"/>
          <w:szCs w:val="23"/>
        </w:rPr>
        <w:t>1. ANTECEDENTES</w:t>
      </w:r>
      <w:r w:rsidRPr="00347DE4">
        <w:rPr>
          <w:rFonts w:ascii="Arial Nova" w:eastAsia="Arial" w:hAnsi="Arial Nova" w:cs="Arial"/>
          <w:sz w:val="23"/>
          <w:szCs w:val="23"/>
          <w:vertAlign w:val="superscript"/>
        </w:rPr>
        <w:footnoteReference w:id="1"/>
      </w:r>
      <w:r w:rsidRPr="00347DE4">
        <w:rPr>
          <w:rFonts w:ascii="Arial Nova" w:eastAsia="Arial" w:hAnsi="Arial Nova" w:cs="Arial"/>
          <w:sz w:val="23"/>
          <w:szCs w:val="23"/>
        </w:rPr>
        <w:t>.</w:t>
      </w:r>
      <w:bookmarkEnd w:id="4"/>
    </w:p>
    <w:p w14:paraId="4C852260" w14:textId="77777777" w:rsidR="00F200EC" w:rsidRPr="00347DE4" w:rsidRDefault="00F200EC" w:rsidP="00AE3C24">
      <w:pPr>
        <w:shd w:val="clear" w:color="auto" w:fill="FFFFFF"/>
        <w:spacing w:line="360" w:lineRule="auto"/>
        <w:jc w:val="both"/>
        <w:rPr>
          <w:rFonts w:ascii="Arial Nova" w:eastAsia="Arial" w:hAnsi="Arial Nova" w:cs="Arial"/>
          <w:sz w:val="23"/>
          <w:szCs w:val="23"/>
        </w:rPr>
      </w:pPr>
      <w:r w:rsidRPr="00347DE4">
        <w:rPr>
          <w:rFonts w:ascii="Arial Nova" w:eastAsia="Arial" w:hAnsi="Arial Nova" w:cs="Arial"/>
          <w:sz w:val="23"/>
          <w:szCs w:val="23"/>
          <w:highlight w:val="white"/>
        </w:rPr>
        <w:t>De las constancias de autos y de las afirmaciones realizadas por las partes, se advierten los siguientes hechos relevantes.</w:t>
      </w:r>
    </w:p>
    <w:p w14:paraId="2A849FEF" w14:textId="77777777" w:rsidR="00F200EC" w:rsidRPr="00347DE4" w:rsidRDefault="00F200EC" w:rsidP="00AE3C24">
      <w:pPr>
        <w:shd w:val="clear" w:color="auto" w:fill="FFFFFF"/>
        <w:spacing w:line="360" w:lineRule="auto"/>
        <w:jc w:val="both"/>
        <w:rPr>
          <w:rFonts w:ascii="Arial Nova" w:eastAsia="Arial" w:hAnsi="Arial Nova" w:cs="Arial"/>
          <w:sz w:val="23"/>
          <w:szCs w:val="23"/>
        </w:rPr>
      </w:pPr>
    </w:p>
    <w:p w14:paraId="3CF84C3F"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r w:rsidRPr="00DF2F8F">
        <w:rPr>
          <w:rFonts w:ascii="Arial Nova" w:eastAsia="Arial" w:hAnsi="Arial Nova" w:cs="Arial"/>
          <w:b/>
          <w:bCs/>
          <w:spacing w:val="1"/>
          <w:sz w:val="23"/>
          <w:szCs w:val="23"/>
        </w:rPr>
        <w:t>1.1. Convocatoria al III Congreso Nacional Ordinario de MORENA.</w:t>
      </w:r>
      <w:r>
        <w:rPr>
          <w:rFonts w:ascii="Arial Nova" w:eastAsia="Arial" w:hAnsi="Arial Nova" w:cs="Arial"/>
          <w:spacing w:val="1"/>
          <w:sz w:val="23"/>
          <w:szCs w:val="23"/>
        </w:rPr>
        <w:t xml:space="preserve"> El dieciséis de junio, el CEN emitió la Convocatoria al III Congreso Nacional Ordinario, en el que se llevaría a cabo el procedimiento de renovación de diversos cargos </w:t>
      </w:r>
      <w:proofErr w:type="spellStart"/>
      <w:r>
        <w:rPr>
          <w:rFonts w:ascii="Arial Nova" w:eastAsia="Arial" w:hAnsi="Arial Nova" w:cs="Arial"/>
          <w:spacing w:val="1"/>
          <w:sz w:val="23"/>
          <w:szCs w:val="23"/>
        </w:rPr>
        <w:t>intrapartidistas</w:t>
      </w:r>
      <w:proofErr w:type="spellEnd"/>
      <w:r>
        <w:rPr>
          <w:rFonts w:ascii="Arial Nova" w:eastAsia="Arial" w:hAnsi="Arial Nova" w:cs="Arial"/>
          <w:spacing w:val="1"/>
          <w:sz w:val="23"/>
          <w:szCs w:val="23"/>
        </w:rPr>
        <w:t>.</w:t>
      </w:r>
    </w:p>
    <w:p w14:paraId="1C91DE1D"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p>
    <w:p w14:paraId="2302AE1E"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r w:rsidRPr="00F200EC">
        <w:rPr>
          <w:rFonts w:ascii="Arial Nova" w:eastAsia="Arial" w:hAnsi="Arial Nova" w:cs="Arial"/>
          <w:b/>
          <w:bCs/>
          <w:spacing w:val="1"/>
          <w:sz w:val="23"/>
          <w:szCs w:val="23"/>
        </w:rPr>
        <w:t>1.2. Publicación de registros de candidaturas.</w:t>
      </w:r>
      <w:r>
        <w:rPr>
          <w:rFonts w:ascii="Arial Nova" w:eastAsia="Arial" w:hAnsi="Arial Nova" w:cs="Arial"/>
          <w:spacing w:val="1"/>
          <w:sz w:val="23"/>
          <w:szCs w:val="23"/>
        </w:rPr>
        <w:t xml:space="preserve"> Los días veintidós y veintitrés de julio, en los estrados electrónicos de MORENA, se publicaron las listas que contenía los registros de candidaturas aprobadas por la CNE.</w:t>
      </w:r>
    </w:p>
    <w:p w14:paraId="38DE757D"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p>
    <w:p w14:paraId="494E05EA"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r w:rsidRPr="00F200EC">
        <w:rPr>
          <w:rFonts w:ascii="Arial Nova" w:eastAsia="Arial" w:hAnsi="Arial Nova" w:cs="Arial"/>
          <w:b/>
          <w:bCs/>
          <w:spacing w:val="1"/>
          <w:sz w:val="23"/>
          <w:szCs w:val="23"/>
        </w:rPr>
        <w:t xml:space="preserve">1.3. Modificación de la Convocatoria al III Congreso Nacional Ordinario. </w:t>
      </w:r>
      <w:r>
        <w:rPr>
          <w:rFonts w:ascii="Arial Nova" w:eastAsia="Arial" w:hAnsi="Arial Nova" w:cs="Arial"/>
          <w:spacing w:val="1"/>
          <w:sz w:val="23"/>
          <w:szCs w:val="23"/>
        </w:rPr>
        <w:t>El veintisiete de julio, la Sala Superior del Tribunal Electoral del Poder Judicial de la Federación, ordenó la modificación de dicha Convocatoria y, como consecuencia, se publicaron los listados que contenían los centros de votación y funcionario de casilla autorizados para celebrar las Asambleas en los Consejos Distritales.</w:t>
      </w:r>
    </w:p>
    <w:p w14:paraId="5145C31D"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p>
    <w:p w14:paraId="7C5B18F5"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r w:rsidRPr="002468F6">
        <w:rPr>
          <w:rFonts w:ascii="Arial Nova" w:eastAsia="Arial" w:hAnsi="Arial Nova" w:cs="Arial"/>
          <w:b/>
          <w:bCs/>
          <w:spacing w:val="1"/>
          <w:sz w:val="23"/>
          <w:szCs w:val="23"/>
        </w:rPr>
        <w:t>1.4. Asambleas distritales.</w:t>
      </w:r>
      <w:r>
        <w:rPr>
          <w:rFonts w:ascii="Arial Nova" w:eastAsia="Arial" w:hAnsi="Arial Nova" w:cs="Arial"/>
          <w:spacing w:val="1"/>
          <w:sz w:val="23"/>
          <w:szCs w:val="23"/>
        </w:rPr>
        <w:t xml:space="preserve"> El treinta y uno de julio, se llevaron a cabo las Asambleas, en lo que nos ocupa, en los Distritos 01 y 02 Electorales Federales.</w:t>
      </w:r>
    </w:p>
    <w:p w14:paraId="4DD95EA6"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p>
    <w:p w14:paraId="2710D2A9"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r w:rsidRPr="00F200EC">
        <w:rPr>
          <w:rFonts w:ascii="Arial Nova" w:eastAsia="Arial" w:hAnsi="Arial Nova" w:cs="Arial"/>
          <w:b/>
          <w:bCs/>
          <w:spacing w:val="1"/>
          <w:sz w:val="23"/>
          <w:szCs w:val="23"/>
        </w:rPr>
        <w:t>1.5. Juicios para la ciudadanía.</w:t>
      </w:r>
      <w:r>
        <w:rPr>
          <w:rFonts w:ascii="Arial Nova" w:eastAsia="Arial" w:hAnsi="Arial Nova" w:cs="Arial"/>
          <w:spacing w:val="1"/>
          <w:sz w:val="23"/>
          <w:szCs w:val="23"/>
        </w:rPr>
        <w:t xml:space="preserve"> El cuatro de agosto, las y los promoventes presentaron, respectivamente, demandas de juicios para la protección de los derechos político-electorales de la ciudadanía ante este Tribunal Electoral local, en las que se duelen de la celebración de las Asambleas Distritales, señalando una serie de irregularidades que supuestamente afectaron el desarrollo de la jornada electiva </w:t>
      </w:r>
      <w:proofErr w:type="spellStart"/>
      <w:r>
        <w:rPr>
          <w:rFonts w:ascii="Arial Nova" w:eastAsia="Arial" w:hAnsi="Arial Nova" w:cs="Arial"/>
          <w:spacing w:val="1"/>
          <w:sz w:val="23"/>
          <w:szCs w:val="23"/>
        </w:rPr>
        <w:t>intrapartidista</w:t>
      </w:r>
      <w:proofErr w:type="spellEnd"/>
      <w:r>
        <w:rPr>
          <w:rFonts w:ascii="Arial Nova" w:eastAsia="Arial" w:hAnsi="Arial Nova" w:cs="Arial"/>
          <w:spacing w:val="1"/>
          <w:sz w:val="23"/>
          <w:szCs w:val="23"/>
        </w:rPr>
        <w:t>.</w:t>
      </w:r>
    </w:p>
    <w:p w14:paraId="4B6E5464"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p>
    <w:p w14:paraId="62A8669A"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r w:rsidRPr="00F200EC">
        <w:rPr>
          <w:rFonts w:ascii="Arial Nova" w:eastAsia="Arial" w:hAnsi="Arial Nova" w:cs="Arial"/>
          <w:b/>
          <w:bCs/>
          <w:spacing w:val="1"/>
          <w:sz w:val="23"/>
          <w:szCs w:val="23"/>
        </w:rPr>
        <w:t>1.6. Reencauzamiento.</w:t>
      </w:r>
      <w:r>
        <w:rPr>
          <w:rFonts w:ascii="Arial Nova" w:eastAsia="Arial" w:hAnsi="Arial Nova" w:cs="Arial"/>
          <w:spacing w:val="1"/>
          <w:sz w:val="23"/>
          <w:szCs w:val="23"/>
        </w:rPr>
        <w:t xml:space="preserve"> El nueve de agosto, este órgano jurisdiccional reencauzó a la Comisión Nacional de Honestidad y Justicia de MORENA, los juicios para la ciudadanía antes precisados, a fin de que esta resolviera conforme a derecho, toda vez que los mismos no habían agotado las instancias previas.</w:t>
      </w:r>
    </w:p>
    <w:p w14:paraId="71751FD2"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p>
    <w:p w14:paraId="3552C17D" w14:textId="77777777" w:rsidR="00F200EC" w:rsidRDefault="00F200EC" w:rsidP="00AE3C24">
      <w:pPr>
        <w:pStyle w:val="NormalWeb"/>
        <w:spacing w:before="0" w:beforeAutospacing="0" w:after="0" w:afterAutospacing="0" w:line="360" w:lineRule="auto"/>
        <w:contextualSpacing/>
        <w:mirrorIndents/>
        <w:jc w:val="both"/>
        <w:rPr>
          <w:rFonts w:ascii="Arial Nova" w:hAnsi="Arial Nova" w:cs="Arial"/>
          <w:bCs/>
          <w:sz w:val="23"/>
          <w:szCs w:val="23"/>
        </w:rPr>
      </w:pPr>
      <w:r w:rsidRPr="00F200EC">
        <w:rPr>
          <w:rFonts w:ascii="Arial Nova" w:eastAsia="Arial" w:hAnsi="Arial Nova" w:cs="Arial"/>
          <w:b/>
          <w:bCs/>
          <w:spacing w:val="1"/>
          <w:sz w:val="23"/>
          <w:szCs w:val="23"/>
        </w:rPr>
        <w:t xml:space="preserve">1.7. Resoluciones </w:t>
      </w:r>
      <w:r w:rsidRPr="00F200EC">
        <w:rPr>
          <w:rFonts w:ascii="Arial Nova" w:hAnsi="Arial Nova" w:cs="Arial"/>
          <w:b/>
          <w:bCs/>
          <w:sz w:val="23"/>
          <w:szCs w:val="23"/>
        </w:rPr>
        <w:t>CNHJ-AGS-819/2022 y CNHJ-AGS-820/2022.</w:t>
      </w:r>
      <w:r>
        <w:rPr>
          <w:rFonts w:ascii="Arial Nova" w:hAnsi="Arial Nova" w:cs="Arial"/>
          <w:bCs/>
          <w:sz w:val="23"/>
          <w:szCs w:val="23"/>
        </w:rPr>
        <w:t xml:space="preserve"> El diecisiete de agosto, en atención al reencauzamiento precisado en el numeral anterior, la CNHJ emitió las respectivas resoluciones, mediante las cuales determinó que se debía sobreseer los medios de impugnación </w:t>
      </w:r>
      <w:r>
        <w:rPr>
          <w:rFonts w:ascii="Arial Nova" w:hAnsi="Arial Nova" w:cs="Arial"/>
          <w:bCs/>
          <w:sz w:val="23"/>
          <w:szCs w:val="23"/>
        </w:rPr>
        <w:lastRenderedPageBreak/>
        <w:t>interpuestos -pues a su ver- fueron presentados fuera del plazo señalado para controvertir las Asambleas distritales que nos ocupan.</w:t>
      </w:r>
    </w:p>
    <w:p w14:paraId="42D5982D" w14:textId="77777777" w:rsidR="00F200EC" w:rsidRDefault="00F200EC" w:rsidP="00AE3C24">
      <w:pPr>
        <w:pStyle w:val="NormalWeb"/>
        <w:spacing w:before="0" w:beforeAutospacing="0" w:after="0" w:afterAutospacing="0" w:line="360" w:lineRule="auto"/>
        <w:contextualSpacing/>
        <w:mirrorIndents/>
        <w:jc w:val="both"/>
        <w:rPr>
          <w:rFonts w:ascii="Arial Nova" w:hAnsi="Arial Nova" w:cs="Arial"/>
          <w:bCs/>
          <w:sz w:val="23"/>
          <w:szCs w:val="23"/>
        </w:rPr>
      </w:pPr>
    </w:p>
    <w:p w14:paraId="173BBFEE" w14:textId="77777777" w:rsidR="00F200EC" w:rsidRDefault="00F200EC" w:rsidP="00AE3C24">
      <w:pPr>
        <w:pStyle w:val="NormalWeb"/>
        <w:spacing w:before="0" w:beforeAutospacing="0" w:after="0" w:afterAutospacing="0" w:line="360" w:lineRule="auto"/>
        <w:contextualSpacing/>
        <w:mirrorIndents/>
        <w:jc w:val="both"/>
        <w:rPr>
          <w:rFonts w:ascii="Arial Nova" w:hAnsi="Arial Nova" w:cs="Arial"/>
          <w:bCs/>
          <w:sz w:val="23"/>
          <w:szCs w:val="23"/>
        </w:rPr>
      </w:pPr>
      <w:r w:rsidRPr="00D87ED9">
        <w:rPr>
          <w:rFonts w:ascii="Arial Nova" w:hAnsi="Arial Nova" w:cs="Arial"/>
          <w:b/>
          <w:sz w:val="23"/>
          <w:szCs w:val="23"/>
        </w:rPr>
        <w:t>1.8. Juicios para la ciudadanía.</w:t>
      </w:r>
      <w:r>
        <w:rPr>
          <w:rFonts w:ascii="Arial Nova" w:hAnsi="Arial Nova" w:cs="Arial"/>
          <w:bCs/>
          <w:sz w:val="23"/>
          <w:szCs w:val="23"/>
        </w:rPr>
        <w:t xml:space="preserve"> El dieciocho de agosto, </w:t>
      </w:r>
      <w:r>
        <w:rPr>
          <w:rFonts w:ascii="Arial Nova" w:eastAsia="Arial" w:hAnsi="Arial Nova" w:cs="Arial"/>
          <w:spacing w:val="1"/>
          <w:sz w:val="23"/>
          <w:szCs w:val="23"/>
        </w:rPr>
        <w:t xml:space="preserve">las y los promoventes presentaron, respectivamente, demandas de juicios para la protección de los derechos político-electorales de la ciudadanía ante este Tribunal Electoral local, en las que se duelen de la celebración de las Asambleas Distritales, señalando una serie de irregularidades que supuestamente afectaron el desarrollo de la jornada electiva </w:t>
      </w:r>
      <w:proofErr w:type="spellStart"/>
      <w:r>
        <w:rPr>
          <w:rFonts w:ascii="Arial Nova" w:eastAsia="Arial" w:hAnsi="Arial Nova" w:cs="Arial"/>
          <w:spacing w:val="1"/>
          <w:sz w:val="23"/>
          <w:szCs w:val="23"/>
        </w:rPr>
        <w:t>intrapartidista</w:t>
      </w:r>
      <w:proofErr w:type="spellEnd"/>
      <w:r>
        <w:rPr>
          <w:rFonts w:ascii="Arial Nova" w:eastAsia="Arial" w:hAnsi="Arial Nova" w:cs="Arial"/>
          <w:spacing w:val="1"/>
          <w:sz w:val="23"/>
          <w:szCs w:val="23"/>
        </w:rPr>
        <w:t>; además, aducen que fue incorrecto que la CNHJ declarara improcedentes sus medios de impugnación, pues los mismos sí fueron presentados en tiempo y forma.</w:t>
      </w:r>
    </w:p>
    <w:p w14:paraId="6A3ECF2C" w14:textId="77777777" w:rsidR="00F200EC" w:rsidRDefault="00F200EC" w:rsidP="00AE3C24">
      <w:pPr>
        <w:pStyle w:val="Prrafodelista"/>
        <w:spacing w:after="0" w:line="360" w:lineRule="auto"/>
        <w:ind w:left="0"/>
        <w:jc w:val="both"/>
        <w:rPr>
          <w:rFonts w:ascii="Arial Nova" w:eastAsia="Arial" w:hAnsi="Arial Nova" w:cs="Arial"/>
          <w:spacing w:val="1"/>
          <w:sz w:val="23"/>
          <w:szCs w:val="23"/>
        </w:rPr>
      </w:pPr>
    </w:p>
    <w:p w14:paraId="069EB04B" w14:textId="523D1A4F" w:rsidR="00F200EC" w:rsidRPr="00347DE4" w:rsidRDefault="00F200EC" w:rsidP="00AE3C24">
      <w:pPr>
        <w:pStyle w:val="Prrafodelista"/>
        <w:spacing w:after="0" w:line="360" w:lineRule="auto"/>
        <w:ind w:left="0"/>
        <w:jc w:val="both"/>
        <w:rPr>
          <w:rFonts w:ascii="Arial Nova" w:hAnsi="Arial Nova" w:cs="Arial"/>
          <w:sz w:val="23"/>
          <w:szCs w:val="23"/>
        </w:rPr>
      </w:pPr>
      <w:r w:rsidRPr="00347DE4">
        <w:rPr>
          <w:rFonts w:ascii="Arial Nova" w:hAnsi="Arial Nova" w:cs="Arial"/>
          <w:b/>
          <w:bCs/>
          <w:sz w:val="23"/>
          <w:szCs w:val="23"/>
        </w:rPr>
        <w:t>1.</w:t>
      </w:r>
      <w:r>
        <w:rPr>
          <w:rFonts w:ascii="Arial Nova" w:hAnsi="Arial Nova" w:cs="Arial"/>
          <w:b/>
          <w:bCs/>
          <w:sz w:val="23"/>
          <w:szCs w:val="23"/>
        </w:rPr>
        <w:t>9.</w:t>
      </w:r>
      <w:r w:rsidRPr="00347DE4">
        <w:rPr>
          <w:rFonts w:ascii="Arial Nova" w:hAnsi="Arial Nova" w:cs="Arial"/>
          <w:b/>
          <w:bCs/>
          <w:sz w:val="23"/>
          <w:szCs w:val="23"/>
        </w:rPr>
        <w:t xml:space="preserve"> </w:t>
      </w:r>
      <w:r w:rsidR="00E115D1">
        <w:rPr>
          <w:rFonts w:ascii="Arial Nova" w:hAnsi="Arial Nova" w:cs="Arial"/>
          <w:b/>
          <w:bCs/>
          <w:sz w:val="23"/>
          <w:szCs w:val="23"/>
        </w:rPr>
        <w:t>T</w:t>
      </w:r>
      <w:r w:rsidRPr="00347DE4">
        <w:rPr>
          <w:rFonts w:ascii="Arial Nova" w:hAnsi="Arial Nova" w:cs="Arial"/>
          <w:b/>
          <w:bCs/>
          <w:sz w:val="23"/>
          <w:szCs w:val="23"/>
        </w:rPr>
        <w:t>urno</w:t>
      </w:r>
      <w:r w:rsidR="00AF7A5E">
        <w:rPr>
          <w:rFonts w:ascii="Arial Nova" w:hAnsi="Arial Nova" w:cs="Arial"/>
          <w:b/>
          <w:bCs/>
          <w:sz w:val="23"/>
          <w:szCs w:val="23"/>
        </w:rPr>
        <w:t xml:space="preserve"> y requerimiento</w:t>
      </w:r>
      <w:r w:rsidRPr="00347DE4">
        <w:rPr>
          <w:rFonts w:ascii="Arial Nova" w:hAnsi="Arial Nova" w:cs="Arial"/>
          <w:sz w:val="23"/>
          <w:szCs w:val="23"/>
        </w:rPr>
        <w:t xml:space="preserve">. </w:t>
      </w:r>
      <w:r w:rsidRPr="004D7B5C">
        <w:rPr>
          <w:rFonts w:ascii="Arial Nova" w:hAnsi="Arial Nova" w:cs="Arial"/>
          <w:sz w:val="23"/>
          <w:szCs w:val="23"/>
        </w:rPr>
        <w:t xml:space="preserve">El </w:t>
      </w:r>
      <w:r>
        <w:rPr>
          <w:rFonts w:ascii="Arial Nova" w:hAnsi="Arial Nova" w:cs="Arial"/>
          <w:sz w:val="23"/>
          <w:szCs w:val="23"/>
        </w:rPr>
        <w:t>diecinueve de agosto</w:t>
      </w:r>
      <w:r w:rsidRPr="00347DE4">
        <w:rPr>
          <w:rFonts w:ascii="Arial Nova" w:hAnsi="Arial Nova" w:cs="Arial"/>
          <w:sz w:val="23"/>
          <w:szCs w:val="23"/>
        </w:rPr>
        <w:t xml:space="preserve">, mediante un Acuerdo suscrito por la Magistrada </w:t>
      </w:r>
      <w:proofErr w:type="gramStart"/>
      <w:r w:rsidRPr="00347DE4">
        <w:rPr>
          <w:rFonts w:ascii="Arial Nova" w:hAnsi="Arial Nova" w:cs="Arial"/>
          <w:sz w:val="23"/>
          <w:szCs w:val="23"/>
        </w:rPr>
        <w:t>Presidenta</w:t>
      </w:r>
      <w:proofErr w:type="gramEnd"/>
      <w:r w:rsidRPr="00347DE4">
        <w:rPr>
          <w:rFonts w:ascii="Arial Nova" w:hAnsi="Arial Nova" w:cs="Arial"/>
          <w:sz w:val="23"/>
          <w:szCs w:val="23"/>
        </w:rPr>
        <w:t xml:space="preserve"> de este Tribunal Electoral,</w:t>
      </w:r>
      <w:r w:rsidR="00AF7A5E">
        <w:rPr>
          <w:rFonts w:ascii="Arial Nova" w:hAnsi="Arial Nova" w:cs="Arial"/>
          <w:sz w:val="23"/>
          <w:szCs w:val="23"/>
        </w:rPr>
        <w:t xml:space="preserve"> mediante el cual </w:t>
      </w:r>
      <w:r>
        <w:rPr>
          <w:rFonts w:ascii="Arial Nova" w:hAnsi="Arial Nova" w:cs="Arial"/>
          <w:sz w:val="23"/>
          <w:szCs w:val="23"/>
        </w:rPr>
        <w:t>turnó los asuntos</w:t>
      </w:r>
      <w:r w:rsidRPr="00347DE4">
        <w:rPr>
          <w:rFonts w:ascii="Arial Nova" w:hAnsi="Arial Nova" w:cs="Arial"/>
          <w:sz w:val="23"/>
          <w:szCs w:val="23"/>
        </w:rPr>
        <w:t xml:space="preserve"> a la Ponencia del Magistrado Héctor Salvador Hernández Gallegos</w:t>
      </w:r>
      <w:r w:rsidR="00AF7A5E">
        <w:rPr>
          <w:rFonts w:ascii="Arial Nova" w:hAnsi="Arial Nova" w:cs="Arial"/>
          <w:sz w:val="23"/>
          <w:szCs w:val="23"/>
        </w:rPr>
        <w:t>; además, requirió a la autoridad responsable para que diera el trámite correspondiente a los medios de impugnación interpuestos, para que, posteriormente, rindiera el informe circunstanciado correspondiente.</w:t>
      </w:r>
    </w:p>
    <w:p w14:paraId="10DDD08A" w14:textId="77777777" w:rsidR="00F200EC" w:rsidRPr="00347DE4" w:rsidRDefault="00F200EC" w:rsidP="00AE3C24">
      <w:pPr>
        <w:pStyle w:val="Prrafodelista"/>
        <w:spacing w:line="360" w:lineRule="auto"/>
        <w:jc w:val="both"/>
        <w:rPr>
          <w:rFonts w:ascii="Arial Nova" w:hAnsi="Arial Nova" w:cs="Arial"/>
          <w:sz w:val="23"/>
          <w:szCs w:val="23"/>
        </w:rPr>
      </w:pPr>
    </w:p>
    <w:p w14:paraId="289606D1" w14:textId="5A6BC21C" w:rsidR="00F200EC" w:rsidRDefault="00F200EC" w:rsidP="00AE3C24">
      <w:pPr>
        <w:pStyle w:val="Prrafodelista"/>
        <w:spacing w:after="0" w:line="360" w:lineRule="auto"/>
        <w:ind w:left="0"/>
        <w:jc w:val="both"/>
        <w:rPr>
          <w:rFonts w:ascii="Arial Nova" w:hAnsi="Arial Nova" w:cs="Arial"/>
          <w:sz w:val="23"/>
          <w:szCs w:val="23"/>
        </w:rPr>
      </w:pPr>
      <w:r w:rsidRPr="00347DE4">
        <w:rPr>
          <w:rFonts w:ascii="Arial Nova" w:hAnsi="Arial Nova" w:cs="Arial"/>
          <w:b/>
          <w:bCs/>
          <w:sz w:val="23"/>
          <w:szCs w:val="23"/>
        </w:rPr>
        <w:t>1.</w:t>
      </w:r>
      <w:r>
        <w:rPr>
          <w:rFonts w:ascii="Arial Nova" w:hAnsi="Arial Nova" w:cs="Arial"/>
          <w:b/>
          <w:bCs/>
          <w:sz w:val="23"/>
          <w:szCs w:val="23"/>
        </w:rPr>
        <w:t>10</w:t>
      </w:r>
      <w:r w:rsidRPr="00347DE4">
        <w:rPr>
          <w:rFonts w:ascii="Arial Nova" w:hAnsi="Arial Nova" w:cs="Arial"/>
          <w:b/>
          <w:bCs/>
          <w:sz w:val="23"/>
          <w:szCs w:val="23"/>
        </w:rPr>
        <w:t xml:space="preserve">. </w:t>
      </w:r>
      <w:r>
        <w:rPr>
          <w:rFonts w:ascii="Arial Nova" w:hAnsi="Arial Nova" w:cs="Arial"/>
          <w:b/>
          <w:bCs/>
          <w:sz w:val="23"/>
          <w:szCs w:val="23"/>
        </w:rPr>
        <w:t>Radicación</w:t>
      </w:r>
      <w:r w:rsidR="00206175">
        <w:rPr>
          <w:rFonts w:ascii="Arial Nova" w:hAnsi="Arial Nova" w:cs="Arial"/>
          <w:b/>
          <w:bCs/>
          <w:sz w:val="23"/>
          <w:szCs w:val="23"/>
        </w:rPr>
        <w:t xml:space="preserve"> y acumulación</w:t>
      </w:r>
      <w:r>
        <w:rPr>
          <w:rFonts w:ascii="Arial Nova" w:hAnsi="Arial Nova" w:cs="Arial"/>
          <w:b/>
          <w:bCs/>
          <w:sz w:val="23"/>
          <w:szCs w:val="23"/>
        </w:rPr>
        <w:t xml:space="preserve">. </w:t>
      </w:r>
      <w:r w:rsidRPr="006C6EBC">
        <w:rPr>
          <w:rFonts w:ascii="Arial Nova" w:hAnsi="Arial Nova" w:cs="Arial"/>
          <w:sz w:val="23"/>
          <w:szCs w:val="23"/>
        </w:rPr>
        <w:t xml:space="preserve">El </w:t>
      </w:r>
      <w:r>
        <w:rPr>
          <w:rFonts w:ascii="Arial Nova" w:hAnsi="Arial Nova" w:cs="Arial"/>
          <w:sz w:val="23"/>
          <w:szCs w:val="23"/>
        </w:rPr>
        <w:t>veintic</w:t>
      </w:r>
      <w:r w:rsidR="006A61C4">
        <w:rPr>
          <w:rFonts w:ascii="Arial Nova" w:hAnsi="Arial Nova" w:cs="Arial"/>
          <w:sz w:val="23"/>
          <w:szCs w:val="23"/>
        </w:rPr>
        <w:t>inco</w:t>
      </w:r>
      <w:r>
        <w:rPr>
          <w:rFonts w:ascii="Arial Nova" w:hAnsi="Arial Nova" w:cs="Arial"/>
          <w:sz w:val="23"/>
          <w:szCs w:val="23"/>
        </w:rPr>
        <w:t xml:space="preserve"> de agosto, el Magistrado Instructor radicó el expediente a su ponencia</w:t>
      </w:r>
      <w:r w:rsidR="006A61C4">
        <w:rPr>
          <w:rFonts w:ascii="Arial Nova" w:hAnsi="Arial Nova" w:cs="Arial"/>
          <w:sz w:val="23"/>
          <w:szCs w:val="23"/>
        </w:rPr>
        <w:t xml:space="preserve"> y ordenó su acumulació</w:t>
      </w:r>
      <w:r w:rsidR="00206175">
        <w:rPr>
          <w:rFonts w:ascii="Arial Nova" w:hAnsi="Arial Nova" w:cs="Arial"/>
          <w:sz w:val="23"/>
          <w:szCs w:val="23"/>
        </w:rPr>
        <w:t>n, derivado de la conexidad en la causa que guardan ambos expedientes.</w:t>
      </w:r>
    </w:p>
    <w:p w14:paraId="05A7FBE4" w14:textId="18771985" w:rsidR="00AF7A5E" w:rsidRDefault="00AF7A5E" w:rsidP="00AE3C24">
      <w:pPr>
        <w:pStyle w:val="Prrafodelista"/>
        <w:spacing w:after="0" w:line="360" w:lineRule="auto"/>
        <w:ind w:left="0"/>
        <w:jc w:val="both"/>
        <w:rPr>
          <w:rFonts w:ascii="Arial Nova" w:hAnsi="Arial Nova" w:cs="Arial"/>
          <w:sz w:val="23"/>
          <w:szCs w:val="23"/>
        </w:rPr>
      </w:pPr>
    </w:p>
    <w:p w14:paraId="2C1AC5EE" w14:textId="3B2F1C5C" w:rsidR="00AF7A5E" w:rsidRDefault="00AF7A5E" w:rsidP="00AE3C24">
      <w:pPr>
        <w:pStyle w:val="Prrafodelista"/>
        <w:spacing w:after="0" w:line="360" w:lineRule="auto"/>
        <w:ind w:left="0"/>
        <w:jc w:val="both"/>
        <w:rPr>
          <w:rFonts w:ascii="Arial Nova" w:hAnsi="Arial Nova" w:cs="Arial"/>
          <w:sz w:val="23"/>
          <w:szCs w:val="23"/>
        </w:rPr>
      </w:pPr>
      <w:r w:rsidRPr="00AF7A5E">
        <w:rPr>
          <w:rFonts w:ascii="Arial Nova" w:hAnsi="Arial Nova" w:cs="Arial"/>
          <w:b/>
          <w:bCs/>
          <w:sz w:val="23"/>
          <w:szCs w:val="23"/>
        </w:rPr>
        <w:t>1.11. Recepción de constancias.</w:t>
      </w:r>
      <w:r>
        <w:rPr>
          <w:rFonts w:ascii="Arial Nova" w:hAnsi="Arial Nova" w:cs="Arial"/>
          <w:sz w:val="23"/>
          <w:szCs w:val="23"/>
        </w:rPr>
        <w:t xml:space="preserve"> El veintiocho de agosto, </w:t>
      </w:r>
      <w:r w:rsidR="00206175">
        <w:rPr>
          <w:rFonts w:ascii="Arial Nova" w:hAnsi="Arial Nova" w:cs="Arial"/>
          <w:sz w:val="23"/>
          <w:szCs w:val="23"/>
        </w:rPr>
        <w:t>se recibieron las constancias, mediante las cuales la autoridad responsable atendió el requerimiento efectuado por el esta autoridad jurisdiccional, el pasado diecinueve de agosto.</w:t>
      </w:r>
    </w:p>
    <w:p w14:paraId="2370665A" w14:textId="366836A0" w:rsidR="00224C2C" w:rsidRDefault="00224C2C" w:rsidP="00AE3C24">
      <w:pPr>
        <w:pBdr>
          <w:top w:val="nil"/>
          <w:left w:val="nil"/>
          <w:bottom w:val="nil"/>
          <w:right w:val="nil"/>
          <w:between w:val="nil"/>
        </w:pBdr>
        <w:spacing w:line="360" w:lineRule="auto"/>
        <w:rPr>
          <w:rFonts w:ascii="Arial Nova" w:eastAsia="Arial" w:hAnsi="Arial Nova" w:cs="Arial"/>
          <w:b/>
          <w:sz w:val="22"/>
          <w:szCs w:val="22"/>
        </w:rPr>
      </w:pPr>
    </w:p>
    <w:p w14:paraId="2A133ED9" w14:textId="4C62E813" w:rsidR="00224C2C" w:rsidRPr="00BA37AA" w:rsidRDefault="00BA37AA" w:rsidP="00AE3C24">
      <w:pPr>
        <w:pStyle w:val="Ttulo2"/>
        <w:spacing w:before="0" w:line="360" w:lineRule="auto"/>
        <w:rPr>
          <w:rFonts w:ascii="Arial Nova" w:eastAsia="Arial" w:hAnsi="Arial Nova" w:cs="Arial"/>
          <w:b w:val="0"/>
          <w:color w:val="000000"/>
          <w:sz w:val="22"/>
          <w:szCs w:val="22"/>
        </w:rPr>
      </w:pPr>
      <w:bookmarkStart w:id="5" w:name="_heading=h.4d34og8" w:colFirst="0" w:colLast="0"/>
      <w:bookmarkEnd w:id="5"/>
      <w:r w:rsidRPr="00BA37AA">
        <w:rPr>
          <w:rFonts w:ascii="Arial Nova" w:eastAsia="Arial" w:hAnsi="Arial Nova" w:cs="Arial"/>
          <w:color w:val="000000"/>
          <w:sz w:val="22"/>
          <w:szCs w:val="22"/>
        </w:rPr>
        <w:t xml:space="preserve">2. </w:t>
      </w:r>
      <w:r>
        <w:rPr>
          <w:rFonts w:ascii="Arial Nova" w:eastAsia="Arial" w:hAnsi="Arial Nova" w:cs="Arial"/>
          <w:color w:val="000000"/>
          <w:sz w:val="22"/>
          <w:szCs w:val="22"/>
        </w:rPr>
        <w:t>CONSULTA</w:t>
      </w:r>
      <w:r w:rsidRPr="00BA37AA">
        <w:rPr>
          <w:rFonts w:ascii="Arial Nova" w:eastAsia="Arial" w:hAnsi="Arial Nova" w:cs="Arial"/>
          <w:color w:val="000000"/>
          <w:sz w:val="22"/>
          <w:szCs w:val="22"/>
        </w:rPr>
        <w:t>.</w:t>
      </w:r>
    </w:p>
    <w:p w14:paraId="3F5ECE7E" w14:textId="77777777" w:rsidR="00224C2C" w:rsidRPr="00224C2C" w:rsidRDefault="00224C2C" w:rsidP="00AE3C24">
      <w:pPr>
        <w:pBdr>
          <w:top w:val="nil"/>
          <w:left w:val="nil"/>
          <w:bottom w:val="nil"/>
          <w:right w:val="nil"/>
          <w:between w:val="nil"/>
        </w:pBdr>
        <w:spacing w:line="360" w:lineRule="auto"/>
        <w:rPr>
          <w:rFonts w:ascii="Arial Nova" w:eastAsia="Arial" w:hAnsi="Arial Nova" w:cs="Arial"/>
          <w:color w:val="000000"/>
          <w:sz w:val="22"/>
          <w:szCs w:val="22"/>
        </w:rPr>
      </w:pPr>
    </w:p>
    <w:p w14:paraId="33249270" w14:textId="68CE00D8" w:rsidR="00224C2C" w:rsidRPr="00224C2C" w:rsidRDefault="00224C2C" w:rsidP="00AE3C24">
      <w:pPr>
        <w:spacing w:line="360" w:lineRule="auto"/>
        <w:jc w:val="both"/>
        <w:rPr>
          <w:rFonts w:ascii="Arial Nova" w:eastAsia="Arial" w:hAnsi="Arial Nova" w:cs="Arial"/>
          <w:sz w:val="22"/>
          <w:szCs w:val="22"/>
        </w:rPr>
      </w:pPr>
      <w:r w:rsidRPr="00224C2C">
        <w:rPr>
          <w:rFonts w:ascii="Arial Nova" w:eastAsia="Arial" w:hAnsi="Arial Nova" w:cs="Arial"/>
          <w:sz w:val="22"/>
          <w:szCs w:val="22"/>
        </w:rPr>
        <w:t>Se somete a consulta, pregunta o decisión de la Sala Superior, la cuestión competencial sobre qué instancia debe conocer la presente controversia, ya que la parte recurrente controvierte, entre otros actos, las irregularidades surgidas en la</w:t>
      </w:r>
      <w:r w:rsidR="003F5F51">
        <w:rPr>
          <w:rFonts w:ascii="Arial Nova" w:eastAsia="Arial" w:hAnsi="Arial Nova" w:cs="Arial"/>
          <w:sz w:val="22"/>
          <w:szCs w:val="22"/>
        </w:rPr>
        <w:t>s</w:t>
      </w:r>
      <w:r w:rsidRPr="00224C2C">
        <w:rPr>
          <w:rFonts w:ascii="Arial Nova" w:eastAsia="Arial" w:hAnsi="Arial Nova" w:cs="Arial"/>
          <w:sz w:val="22"/>
          <w:szCs w:val="22"/>
        </w:rPr>
        <w:t xml:space="preserve"> Asamblea</w:t>
      </w:r>
      <w:r w:rsidR="003F5F51">
        <w:rPr>
          <w:rFonts w:ascii="Arial Nova" w:eastAsia="Arial" w:hAnsi="Arial Nova" w:cs="Arial"/>
          <w:sz w:val="22"/>
          <w:szCs w:val="22"/>
        </w:rPr>
        <w:t>s</w:t>
      </w:r>
      <w:r w:rsidRPr="00224C2C">
        <w:rPr>
          <w:rFonts w:ascii="Arial Nova" w:eastAsia="Arial" w:hAnsi="Arial Nova" w:cs="Arial"/>
          <w:sz w:val="22"/>
          <w:szCs w:val="22"/>
        </w:rPr>
        <w:t xml:space="preserve"> Distrital</w:t>
      </w:r>
      <w:r w:rsidR="003F5F51">
        <w:rPr>
          <w:rFonts w:ascii="Arial Nova" w:eastAsia="Arial" w:hAnsi="Arial Nova" w:cs="Arial"/>
          <w:sz w:val="22"/>
          <w:szCs w:val="22"/>
        </w:rPr>
        <w:t>es</w:t>
      </w:r>
      <w:r w:rsidRPr="00224C2C">
        <w:rPr>
          <w:rFonts w:ascii="Arial Nova" w:eastAsia="Arial" w:hAnsi="Arial Nova" w:cs="Arial"/>
          <w:sz w:val="22"/>
          <w:szCs w:val="22"/>
        </w:rPr>
        <w:t xml:space="preserve">, en </w:t>
      </w:r>
      <w:r w:rsidR="003F5F51" w:rsidRPr="00224C2C">
        <w:rPr>
          <w:rFonts w:ascii="Arial Nova" w:eastAsia="Arial" w:hAnsi="Arial Nova" w:cs="Arial"/>
          <w:sz w:val="22"/>
          <w:szCs w:val="22"/>
        </w:rPr>
        <w:t>Distrito</w:t>
      </w:r>
      <w:r w:rsidR="003F5F51">
        <w:rPr>
          <w:rFonts w:ascii="Arial Nova" w:eastAsia="Arial" w:hAnsi="Arial Nova" w:cs="Arial"/>
          <w:sz w:val="22"/>
          <w:szCs w:val="22"/>
        </w:rPr>
        <w:t>s 01 y</w:t>
      </w:r>
      <w:r w:rsidR="003F5F51" w:rsidRPr="00224C2C">
        <w:rPr>
          <w:rFonts w:ascii="Arial Nova" w:eastAsia="Arial" w:hAnsi="Arial Nova" w:cs="Arial"/>
          <w:sz w:val="22"/>
          <w:szCs w:val="22"/>
        </w:rPr>
        <w:t xml:space="preserve"> 02 Electoral</w:t>
      </w:r>
      <w:r w:rsidR="003F5F51">
        <w:rPr>
          <w:rFonts w:ascii="Arial Nova" w:eastAsia="Arial" w:hAnsi="Arial Nova" w:cs="Arial"/>
          <w:sz w:val="22"/>
          <w:szCs w:val="22"/>
        </w:rPr>
        <w:t>es</w:t>
      </w:r>
      <w:r w:rsidR="003F5F51" w:rsidRPr="00224C2C">
        <w:rPr>
          <w:rFonts w:ascii="Arial Nova" w:eastAsia="Arial" w:hAnsi="Arial Nova" w:cs="Arial"/>
          <w:sz w:val="22"/>
          <w:szCs w:val="22"/>
        </w:rPr>
        <w:t xml:space="preserve"> Federal</w:t>
      </w:r>
      <w:r w:rsidR="003F5F51">
        <w:rPr>
          <w:rFonts w:ascii="Arial Nova" w:eastAsia="Arial" w:hAnsi="Arial Nova" w:cs="Arial"/>
          <w:sz w:val="22"/>
          <w:szCs w:val="22"/>
        </w:rPr>
        <w:t>es</w:t>
      </w:r>
      <w:r w:rsidRPr="00224C2C">
        <w:rPr>
          <w:rFonts w:ascii="Arial Nova" w:eastAsia="Arial" w:hAnsi="Arial Nova" w:cs="Arial"/>
          <w:sz w:val="22"/>
          <w:szCs w:val="22"/>
        </w:rPr>
        <w:t xml:space="preserve">, que tuvo como objetivo renovar distintos órganos de dirección al interior del partido político Morena, entre los cuales se encuentra el de las y los </w:t>
      </w:r>
      <w:r w:rsidRPr="00224C2C">
        <w:rPr>
          <w:rFonts w:ascii="Arial Nova" w:eastAsia="Arial" w:hAnsi="Arial Nova" w:cs="Arial"/>
          <w:b/>
          <w:bCs/>
          <w:sz w:val="22"/>
          <w:szCs w:val="22"/>
        </w:rPr>
        <w:t>Congresistas Nacionales</w:t>
      </w:r>
      <w:r w:rsidRPr="00224C2C">
        <w:rPr>
          <w:rFonts w:ascii="Arial Nova" w:eastAsia="Arial" w:hAnsi="Arial Nova" w:cs="Arial"/>
          <w:sz w:val="22"/>
          <w:szCs w:val="22"/>
        </w:rPr>
        <w:t xml:space="preserve">. </w:t>
      </w:r>
    </w:p>
    <w:p w14:paraId="1D12A449" w14:textId="77777777" w:rsidR="00224C2C" w:rsidRPr="00224C2C" w:rsidRDefault="00224C2C" w:rsidP="00AE3C24">
      <w:pPr>
        <w:spacing w:line="360" w:lineRule="auto"/>
        <w:rPr>
          <w:rFonts w:ascii="Arial Nova" w:eastAsia="Arial" w:hAnsi="Arial Nova"/>
          <w:sz w:val="22"/>
          <w:szCs w:val="22"/>
        </w:rPr>
      </w:pPr>
    </w:p>
    <w:p w14:paraId="6F3556F0" w14:textId="77777777" w:rsidR="00224C2C" w:rsidRPr="00224C2C" w:rsidRDefault="00224C2C" w:rsidP="00AE3C24">
      <w:pPr>
        <w:spacing w:line="360" w:lineRule="auto"/>
        <w:jc w:val="both"/>
        <w:rPr>
          <w:rFonts w:ascii="Arial Nova" w:eastAsia="Arial" w:hAnsi="Arial Nova" w:cs="Arial"/>
          <w:sz w:val="22"/>
          <w:szCs w:val="22"/>
        </w:rPr>
      </w:pPr>
      <w:r w:rsidRPr="00224C2C">
        <w:rPr>
          <w:rFonts w:ascii="Arial Nova" w:eastAsia="Arial" w:hAnsi="Arial Nova" w:cs="Arial"/>
          <w:sz w:val="22"/>
          <w:szCs w:val="22"/>
        </w:rPr>
        <w:t>Lo anterior se debe a que conforme a la línea jurisprudencial emitida por la Sala Superior,</w:t>
      </w:r>
      <w:r w:rsidRPr="00224C2C">
        <w:rPr>
          <w:rFonts w:ascii="Arial Nova" w:eastAsia="Arial" w:hAnsi="Arial Nova" w:cs="Arial"/>
          <w:sz w:val="22"/>
          <w:szCs w:val="22"/>
          <w:vertAlign w:val="superscript"/>
        </w:rPr>
        <w:footnoteReference w:id="2"/>
      </w:r>
      <w:r w:rsidRPr="00224C2C">
        <w:rPr>
          <w:rFonts w:ascii="Arial Nova" w:eastAsia="Arial" w:hAnsi="Arial Nova" w:cs="Arial"/>
          <w:sz w:val="22"/>
          <w:szCs w:val="22"/>
        </w:rPr>
        <w:t xml:space="preserve"> se ha establecido que dicho órgano jurisdiccional es competente para resolver las impugnaciones promovidas sobre controversias originadas en la integración de los órganos nacionales de los partidos políticos, de ahí que el hecho de que en el presente asunto se cuestione la renovación de, </w:t>
      </w:r>
      <w:r w:rsidRPr="00224C2C">
        <w:rPr>
          <w:rFonts w:ascii="Arial Nova" w:eastAsia="Arial" w:hAnsi="Arial Nova" w:cs="Arial"/>
          <w:sz w:val="22"/>
          <w:szCs w:val="22"/>
        </w:rPr>
        <w:lastRenderedPageBreak/>
        <w:t xml:space="preserve">entre otros cargos, un </w:t>
      </w:r>
      <w:r w:rsidRPr="00224C2C">
        <w:rPr>
          <w:rFonts w:ascii="Arial Nova" w:eastAsia="Arial" w:hAnsi="Arial Nova" w:cs="Arial"/>
          <w:b/>
          <w:bCs/>
          <w:sz w:val="22"/>
          <w:szCs w:val="22"/>
        </w:rPr>
        <w:t>órgano partidista de carácter nacional</w:t>
      </w:r>
      <w:r w:rsidRPr="00224C2C">
        <w:rPr>
          <w:rFonts w:ascii="Arial Nova" w:eastAsia="Arial" w:hAnsi="Arial Nova" w:cs="Arial"/>
          <w:sz w:val="22"/>
          <w:szCs w:val="22"/>
        </w:rPr>
        <w:t xml:space="preserve">, implica que </w:t>
      </w:r>
      <w:r w:rsidRPr="00224C2C">
        <w:rPr>
          <w:rFonts w:ascii="Arial Nova" w:eastAsia="Arial" w:hAnsi="Arial Nova" w:cs="Arial"/>
          <w:b/>
          <w:bCs/>
          <w:sz w:val="22"/>
          <w:szCs w:val="22"/>
        </w:rPr>
        <w:t>la competencia formal</w:t>
      </w:r>
      <w:r w:rsidRPr="00224C2C">
        <w:rPr>
          <w:rFonts w:ascii="Arial Nova" w:eastAsia="Arial" w:hAnsi="Arial Nova" w:cs="Arial"/>
          <w:sz w:val="22"/>
          <w:szCs w:val="22"/>
        </w:rPr>
        <w:t xml:space="preserve">, en su caso, le corresponde a la </w:t>
      </w:r>
      <w:r w:rsidRPr="00224C2C">
        <w:rPr>
          <w:rFonts w:ascii="Arial Nova" w:eastAsia="Arial" w:hAnsi="Arial Nova" w:cs="Arial"/>
          <w:b/>
          <w:bCs/>
          <w:sz w:val="22"/>
          <w:szCs w:val="22"/>
        </w:rPr>
        <w:t>Sala Superior</w:t>
      </w:r>
      <w:r w:rsidRPr="00224C2C">
        <w:rPr>
          <w:rFonts w:ascii="Arial Nova" w:eastAsia="Arial" w:hAnsi="Arial Nova" w:cs="Arial"/>
          <w:sz w:val="22"/>
          <w:szCs w:val="22"/>
        </w:rPr>
        <w:t xml:space="preserve">. </w:t>
      </w:r>
    </w:p>
    <w:p w14:paraId="6C552DE5" w14:textId="77777777" w:rsidR="00224C2C" w:rsidRPr="00224C2C" w:rsidRDefault="00224C2C" w:rsidP="00AE3C24">
      <w:pPr>
        <w:pBdr>
          <w:top w:val="nil"/>
          <w:left w:val="nil"/>
          <w:bottom w:val="nil"/>
          <w:right w:val="nil"/>
          <w:between w:val="nil"/>
        </w:pBdr>
        <w:spacing w:line="360" w:lineRule="auto"/>
        <w:rPr>
          <w:rFonts w:ascii="Arial Nova" w:eastAsia="Arial" w:hAnsi="Arial Nova" w:cs="Arial"/>
          <w:color w:val="000000"/>
          <w:sz w:val="22"/>
          <w:szCs w:val="22"/>
        </w:rPr>
      </w:pPr>
      <w:bookmarkStart w:id="6" w:name="_heading=h.2s8eyo1" w:colFirst="0" w:colLast="0"/>
      <w:bookmarkEnd w:id="6"/>
    </w:p>
    <w:p w14:paraId="1ACE9C03" w14:textId="1739AC95" w:rsidR="00224C2C" w:rsidRDefault="00BA37AA" w:rsidP="00AE3C24">
      <w:pPr>
        <w:pStyle w:val="Ttulo2"/>
        <w:spacing w:before="0" w:line="360" w:lineRule="auto"/>
        <w:rPr>
          <w:rFonts w:ascii="Arial Nova" w:eastAsia="Arial" w:hAnsi="Arial Nova" w:cs="Arial"/>
          <w:color w:val="000000"/>
          <w:sz w:val="22"/>
          <w:szCs w:val="22"/>
        </w:rPr>
      </w:pPr>
      <w:r>
        <w:rPr>
          <w:rFonts w:ascii="Arial Nova" w:eastAsia="Arial" w:hAnsi="Arial Nova" w:cs="Arial"/>
          <w:color w:val="000000"/>
          <w:sz w:val="22"/>
          <w:szCs w:val="22"/>
        </w:rPr>
        <w:t>3.</w:t>
      </w:r>
      <w:r w:rsidR="00224C2C" w:rsidRPr="00224C2C">
        <w:rPr>
          <w:rFonts w:ascii="Arial Nova" w:eastAsia="Arial" w:hAnsi="Arial Nova" w:cs="Arial"/>
          <w:color w:val="000000"/>
          <w:sz w:val="22"/>
          <w:szCs w:val="22"/>
        </w:rPr>
        <w:t xml:space="preserve"> </w:t>
      </w:r>
      <w:r w:rsidRPr="00224C2C">
        <w:rPr>
          <w:rFonts w:ascii="Arial Nova" w:eastAsia="Arial" w:hAnsi="Arial Nova" w:cs="Arial"/>
          <w:color w:val="000000"/>
          <w:sz w:val="22"/>
          <w:szCs w:val="22"/>
        </w:rPr>
        <w:t>JUSTIFICACIÓN DE LA DECISIÓN SOBRE LA CONSULTA COMPETENCIAL</w:t>
      </w:r>
      <w:r>
        <w:rPr>
          <w:rFonts w:ascii="Arial Nova" w:eastAsia="Arial" w:hAnsi="Arial Nova" w:cs="Arial"/>
          <w:color w:val="000000"/>
          <w:sz w:val="22"/>
          <w:szCs w:val="22"/>
        </w:rPr>
        <w:t>.</w:t>
      </w:r>
    </w:p>
    <w:p w14:paraId="1A9E7B37" w14:textId="77777777" w:rsidR="00BA37AA" w:rsidRPr="00BA37AA" w:rsidRDefault="00BA37AA" w:rsidP="00BA37AA">
      <w:pPr>
        <w:rPr>
          <w:rFonts w:eastAsia="Arial"/>
        </w:rPr>
      </w:pPr>
    </w:p>
    <w:p w14:paraId="5B735C09" w14:textId="1E720515" w:rsidR="00224C2C" w:rsidRPr="00224C2C" w:rsidRDefault="00BA37AA" w:rsidP="00AE3C24">
      <w:pPr>
        <w:pStyle w:val="Ttulo3"/>
        <w:spacing w:before="0" w:line="360" w:lineRule="auto"/>
        <w:jc w:val="both"/>
        <w:rPr>
          <w:rFonts w:ascii="Arial Nova" w:eastAsia="Arial" w:hAnsi="Arial Nova" w:cs="Arial"/>
          <w:b/>
          <w:color w:val="000000"/>
          <w:sz w:val="22"/>
          <w:szCs w:val="22"/>
        </w:rPr>
      </w:pPr>
      <w:bookmarkStart w:id="7" w:name="_heading=h.17dp8vu" w:colFirst="0" w:colLast="0"/>
      <w:bookmarkEnd w:id="7"/>
      <w:r>
        <w:rPr>
          <w:rFonts w:ascii="Arial Nova" w:eastAsia="Arial" w:hAnsi="Arial Nova" w:cs="Arial"/>
          <w:b/>
          <w:color w:val="000000"/>
          <w:sz w:val="22"/>
          <w:szCs w:val="22"/>
        </w:rPr>
        <w:t xml:space="preserve">3.1. </w:t>
      </w:r>
      <w:r w:rsidR="00224C2C" w:rsidRPr="00224C2C">
        <w:rPr>
          <w:rFonts w:ascii="Arial Nova" w:eastAsia="Arial" w:hAnsi="Arial Nova" w:cs="Arial"/>
          <w:b/>
          <w:color w:val="000000"/>
          <w:sz w:val="22"/>
          <w:szCs w:val="22"/>
        </w:rPr>
        <w:t xml:space="preserve">Marco normativo sobre la competencia para resolver los conflictos derivados de la renovación de las dirigencias nacionales de los partidos políticos. </w:t>
      </w:r>
    </w:p>
    <w:p w14:paraId="739EBA88" w14:textId="77777777" w:rsidR="00224C2C" w:rsidRPr="00224C2C" w:rsidRDefault="00224C2C" w:rsidP="00AE3C24">
      <w:pPr>
        <w:spacing w:line="360" w:lineRule="auto"/>
        <w:rPr>
          <w:rFonts w:ascii="Arial Nova" w:hAnsi="Arial Nova"/>
          <w:sz w:val="22"/>
          <w:szCs w:val="22"/>
        </w:rPr>
      </w:pPr>
    </w:p>
    <w:p w14:paraId="2B66EE84" w14:textId="77777777" w:rsidR="00224C2C" w:rsidRPr="00224C2C" w:rsidRDefault="00224C2C" w:rsidP="00AE3C24">
      <w:pPr>
        <w:pBdr>
          <w:top w:val="nil"/>
          <w:left w:val="nil"/>
          <w:bottom w:val="nil"/>
          <w:right w:val="nil"/>
          <w:between w:val="nil"/>
        </w:pBdr>
        <w:spacing w:line="360" w:lineRule="auto"/>
        <w:jc w:val="both"/>
        <w:rPr>
          <w:rFonts w:ascii="Arial Nova" w:eastAsia="Arial" w:hAnsi="Arial Nova" w:cs="Arial"/>
          <w:sz w:val="22"/>
          <w:szCs w:val="22"/>
        </w:rPr>
      </w:pPr>
      <w:r w:rsidRPr="00224C2C">
        <w:rPr>
          <w:rFonts w:ascii="Arial Nova" w:eastAsia="Arial" w:hAnsi="Arial Nova" w:cs="Arial"/>
          <w:sz w:val="22"/>
          <w:szCs w:val="22"/>
        </w:rPr>
        <w:t xml:space="preserve">El artículo 9 del Reglamento, en relación con el diverso 354 del Código Electoral, establece que el Tribunal Electoral del Estado de Aguascalientes es el máximo órgano especializado en la entidad, respecto a los asuntos electorales. Asimismo, contempla que tendrá a su cargo la substanciación y resolución, en única instancia, de los medios de impugnación establecidos en el referido ordenamiento. </w:t>
      </w:r>
    </w:p>
    <w:p w14:paraId="26D90237" w14:textId="77777777" w:rsidR="00224C2C" w:rsidRPr="00224C2C" w:rsidRDefault="00224C2C" w:rsidP="00AE3C24">
      <w:pPr>
        <w:pBdr>
          <w:top w:val="nil"/>
          <w:left w:val="nil"/>
          <w:bottom w:val="nil"/>
          <w:right w:val="nil"/>
          <w:between w:val="nil"/>
        </w:pBdr>
        <w:spacing w:line="360" w:lineRule="auto"/>
        <w:jc w:val="both"/>
        <w:rPr>
          <w:rFonts w:ascii="Arial Nova" w:eastAsia="Arial" w:hAnsi="Arial Nova" w:cs="Arial"/>
          <w:sz w:val="22"/>
          <w:szCs w:val="22"/>
        </w:rPr>
      </w:pPr>
    </w:p>
    <w:p w14:paraId="6E36BDA9" w14:textId="77777777" w:rsidR="00224C2C" w:rsidRPr="00224C2C" w:rsidRDefault="00224C2C" w:rsidP="00AE3C24">
      <w:pPr>
        <w:pBdr>
          <w:top w:val="nil"/>
          <w:left w:val="nil"/>
          <w:bottom w:val="nil"/>
          <w:right w:val="nil"/>
          <w:between w:val="nil"/>
        </w:pBdr>
        <w:spacing w:line="360" w:lineRule="auto"/>
        <w:jc w:val="both"/>
        <w:rPr>
          <w:rFonts w:ascii="Arial Nova" w:eastAsia="Arial" w:hAnsi="Arial Nova" w:cs="Arial"/>
          <w:sz w:val="22"/>
          <w:szCs w:val="22"/>
        </w:rPr>
      </w:pPr>
      <w:r w:rsidRPr="00224C2C">
        <w:rPr>
          <w:rFonts w:ascii="Arial Nova" w:eastAsia="Arial" w:hAnsi="Arial Nova" w:cs="Arial"/>
          <w:sz w:val="22"/>
          <w:szCs w:val="22"/>
        </w:rPr>
        <w:t xml:space="preserve">Por su parte, el Tribunal Electoral es competente para conocer del juicio ciudadano a través los Lineamientos para el trámite, sustanciación y resolución de los juicios para la protección de los derechos político-electorales de la ciudadanía. </w:t>
      </w:r>
    </w:p>
    <w:p w14:paraId="4516F9C0" w14:textId="77777777" w:rsidR="00224C2C" w:rsidRPr="00224C2C" w:rsidRDefault="00224C2C" w:rsidP="00AE3C24">
      <w:pPr>
        <w:pBdr>
          <w:top w:val="nil"/>
          <w:left w:val="nil"/>
          <w:bottom w:val="nil"/>
          <w:right w:val="nil"/>
          <w:between w:val="nil"/>
        </w:pBdr>
        <w:spacing w:line="360" w:lineRule="auto"/>
        <w:jc w:val="both"/>
        <w:rPr>
          <w:rFonts w:ascii="Arial Nova" w:eastAsia="Arial" w:hAnsi="Arial Nova" w:cs="Arial"/>
          <w:sz w:val="22"/>
          <w:szCs w:val="22"/>
        </w:rPr>
      </w:pPr>
    </w:p>
    <w:p w14:paraId="1D78103F" w14:textId="77777777" w:rsidR="00224C2C" w:rsidRPr="00224C2C" w:rsidRDefault="00224C2C" w:rsidP="00AE3C24">
      <w:pPr>
        <w:pBdr>
          <w:top w:val="nil"/>
          <w:left w:val="nil"/>
          <w:bottom w:val="nil"/>
          <w:right w:val="nil"/>
          <w:between w:val="nil"/>
        </w:pBdr>
        <w:spacing w:line="360" w:lineRule="auto"/>
        <w:jc w:val="both"/>
        <w:rPr>
          <w:rFonts w:ascii="Arial Nova" w:eastAsia="Arial" w:hAnsi="Arial Nova" w:cs="Arial"/>
          <w:sz w:val="22"/>
          <w:szCs w:val="22"/>
        </w:rPr>
      </w:pPr>
      <w:r w:rsidRPr="00224C2C">
        <w:rPr>
          <w:rFonts w:ascii="Arial Nova" w:eastAsia="Arial" w:hAnsi="Arial Nova" w:cs="Arial"/>
          <w:sz w:val="22"/>
          <w:szCs w:val="22"/>
        </w:rPr>
        <w:t xml:space="preserve">Ahora bien, debe tomarse en cuenta que a través de la jurisprudencia 10/2010, la </w:t>
      </w:r>
      <w:r w:rsidRPr="00224C2C">
        <w:rPr>
          <w:rFonts w:ascii="Arial Nova" w:eastAsia="Arial" w:hAnsi="Arial Nova" w:cs="Arial"/>
          <w:b/>
          <w:sz w:val="22"/>
          <w:szCs w:val="22"/>
        </w:rPr>
        <w:t>Sala Superior</w:t>
      </w:r>
      <w:r w:rsidRPr="00224C2C">
        <w:rPr>
          <w:rFonts w:ascii="Arial Nova" w:eastAsia="Arial" w:hAnsi="Arial Nova" w:cs="Arial"/>
          <w:sz w:val="22"/>
          <w:szCs w:val="22"/>
        </w:rPr>
        <w:t xml:space="preserve"> ha indicado que es </w:t>
      </w:r>
      <w:r w:rsidRPr="00224C2C">
        <w:rPr>
          <w:rFonts w:ascii="Arial Nova" w:eastAsia="Arial" w:hAnsi="Arial Nova" w:cs="Arial"/>
          <w:b/>
          <w:sz w:val="22"/>
          <w:szCs w:val="22"/>
        </w:rPr>
        <w:t xml:space="preserve">competente </w:t>
      </w:r>
      <w:r w:rsidRPr="00224C2C">
        <w:rPr>
          <w:rFonts w:ascii="Arial Nova" w:eastAsia="Arial" w:hAnsi="Arial Nova" w:cs="Arial"/>
          <w:sz w:val="22"/>
          <w:szCs w:val="22"/>
        </w:rPr>
        <w:t>para resolver las impugnaciones promovidas respecto</w:t>
      </w:r>
      <w:r w:rsidRPr="00224C2C">
        <w:rPr>
          <w:rFonts w:ascii="Arial Nova" w:eastAsia="Arial" w:hAnsi="Arial Nova" w:cs="Arial"/>
          <w:b/>
          <w:sz w:val="22"/>
          <w:szCs w:val="22"/>
        </w:rPr>
        <w:t xml:space="preserve"> </w:t>
      </w:r>
      <w:r w:rsidRPr="00224C2C">
        <w:rPr>
          <w:rFonts w:ascii="Arial Nova" w:eastAsia="Arial" w:hAnsi="Arial Nova" w:cs="Arial"/>
          <w:sz w:val="22"/>
          <w:szCs w:val="22"/>
        </w:rPr>
        <w:t xml:space="preserve">de la </w:t>
      </w:r>
      <w:r w:rsidRPr="00224C2C">
        <w:rPr>
          <w:rFonts w:ascii="Arial Nova" w:eastAsia="Arial" w:hAnsi="Arial Nova" w:cs="Arial"/>
          <w:b/>
          <w:sz w:val="22"/>
          <w:szCs w:val="22"/>
        </w:rPr>
        <w:t xml:space="preserve">integración de los </w:t>
      </w:r>
      <w:r w:rsidRPr="00224C2C">
        <w:rPr>
          <w:rFonts w:ascii="Arial Nova" w:eastAsia="Arial" w:hAnsi="Arial Nova" w:cs="Arial"/>
          <w:b/>
          <w:sz w:val="22"/>
          <w:szCs w:val="22"/>
          <w:u w:val="single"/>
        </w:rPr>
        <w:t>órganos nacionales</w:t>
      </w:r>
      <w:r w:rsidRPr="00224C2C">
        <w:rPr>
          <w:rFonts w:ascii="Arial Nova" w:eastAsia="Arial" w:hAnsi="Arial Nova" w:cs="Arial"/>
          <w:b/>
          <w:sz w:val="22"/>
          <w:szCs w:val="22"/>
        </w:rPr>
        <w:t xml:space="preserve"> de los partidos políticos</w:t>
      </w:r>
      <w:r w:rsidRPr="00224C2C">
        <w:rPr>
          <w:rFonts w:ascii="Arial Nova" w:eastAsia="Arial" w:hAnsi="Arial Nova" w:cs="Arial"/>
          <w:sz w:val="22"/>
          <w:szCs w:val="22"/>
        </w:rPr>
        <w:t>, así como de cualquier conflicto interno relacionado con ello.</w:t>
      </w:r>
      <w:r w:rsidRPr="00224C2C">
        <w:rPr>
          <w:rFonts w:ascii="Arial Nova" w:eastAsia="Arial" w:hAnsi="Arial Nova" w:cs="Arial"/>
          <w:sz w:val="22"/>
          <w:szCs w:val="22"/>
          <w:vertAlign w:val="superscript"/>
        </w:rPr>
        <w:footnoteReference w:id="3"/>
      </w:r>
      <w:r w:rsidRPr="00224C2C">
        <w:rPr>
          <w:rFonts w:ascii="Arial Nova" w:eastAsia="Arial" w:hAnsi="Arial Nova" w:cs="Arial"/>
          <w:sz w:val="22"/>
          <w:szCs w:val="22"/>
        </w:rPr>
        <w:t xml:space="preserve"> </w:t>
      </w:r>
    </w:p>
    <w:p w14:paraId="2213FE08" w14:textId="77777777" w:rsidR="00224C2C" w:rsidRPr="00224C2C" w:rsidRDefault="00224C2C" w:rsidP="00AE3C24">
      <w:pPr>
        <w:pBdr>
          <w:top w:val="nil"/>
          <w:left w:val="nil"/>
          <w:bottom w:val="nil"/>
          <w:right w:val="nil"/>
          <w:between w:val="nil"/>
        </w:pBdr>
        <w:spacing w:line="360" w:lineRule="auto"/>
        <w:jc w:val="both"/>
        <w:rPr>
          <w:rFonts w:ascii="Arial Nova" w:eastAsia="Arial" w:hAnsi="Arial Nova" w:cs="Arial"/>
          <w:sz w:val="22"/>
          <w:szCs w:val="22"/>
        </w:rPr>
      </w:pPr>
    </w:p>
    <w:p w14:paraId="740534C5" w14:textId="77777777" w:rsidR="00224C2C" w:rsidRPr="00224C2C" w:rsidRDefault="00224C2C" w:rsidP="00AE3C24">
      <w:pPr>
        <w:shd w:val="clear" w:color="auto" w:fill="FFFFFF"/>
        <w:spacing w:line="360" w:lineRule="auto"/>
        <w:jc w:val="both"/>
        <w:rPr>
          <w:rFonts w:ascii="Arial Nova" w:eastAsia="Arial" w:hAnsi="Arial Nova" w:cs="Arial"/>
          <w:sz w:val="22"/>
          <w:szCs w:val="22"/>
        </w:rPr>
      </w:pPr>
      <w:r w:rsidRPr="00224C2C">
        <w:rPr>
          <w:rFonts w:ascii="Arial Nova" w:eastAsia="Arial" w:hAnsi="Arial Nova" w:cs="Arial"/>
          <w:sz w:val="22"/>
          <w:szCs w:val="22"/>
        </w:rPr>
        <w:t xml:space="preserve">Asimismo, a través de la jurisprudencia 5/2004, ha sostenido que </w:t>
      </w:r>
      <w:r w:rsidRPr="00224C2C">
        <w:rPr>
          <w:rFonts w:ascii="Arial Nova" w:eastAsia="Arial" w:hAnsi="Arial Nova" w:cs="Arial"/>
          <w:b/>
          <w:sz w:val="22"/>
          <w:szCs w:val="22"/>
        </w:rPr>
        <w:t>no se puede escindir o dividir la continencia de la causa con resoluciones parciales,</w:t>
      </w:r>
      <w:r w:rsidRPr="00224C2C">
        <w:rPr>
          <w:rFonts w:ascii="Arial Nova" w:eastAsia="Arial" w:hAnsi="Arial Nova" w:cs="Arial"/>
          <w:sz w:val="22"/>
          <w:szCs w:val="22"/>
        </w:rPr>
        <w:t xml:space="preserve"> pues si se conoce de los asuntos por dos órganos diferentes se podrían generar </w:t>
      </w:r>
      <w:r w:rsidRPr="00224C2C">
        <w:rPr>
          <w:rFonts w:ascii="Arial Nova" w:eastAsia="Arial" w:hAnsi="Arial Nova" w:cs="Arial"/>
          <w:sz w:val="22"/>
          <w:szCs w:val="22"/>
          <w:u w:val="single"/>
        </w:rPr>
        <w:t>resoluciones incompletas y contradictorias</w:t>
      </w:r>
      <w:r w:rsidRPr="00224C2C">
        <w:rPr>
          <w:rFonts w:ascii="Arial Nova" w:eastAsia="Arial" w:hAnsi="Arial Nova" w:cs="Arial"/>
          <w:sz w:val="22"/>
          <w:szCs w:val="22"/>
        </w:rPr>
        <w:t>, lo que causaría un perjuicio a la parte promovente.</w:t>
      </w:r>
      <w:r w:rsidRPr="00224C2C">
        <w:rPr>
          <w:rFonts w:ascii="Arial Nova" w:eastAsia="Arial" w:hAnsi="Arial Nova" w:cs="Arial"/>
          <w:sz w:val="22"/>
          <w:szCs w:val="22"/>
          <w:vertAlign w:val="superscript"/>
        </w:rPr>
        <w:footnoteReference w:id="4"/>
      </w:r>
      <w:r w:rsidRPr="00224C2C">
        <w:rPr>
          <w:rFonts w:ascii="Arial Nova" w:eastAsia="Arial" w:hAnsi="Arial Nova" w:cs="Arial"/>
          <w:sz w:val="22"/>
          <w:szCs w:val="22"/>
        </w:rPr>
        <w:t xml:space="preserve"> Tal situación podría dar lugar a reposiciones de asuntos en detrimento de los plazos breves que son necesarios para su resolución definitiva, lo que posiblemente generaría la </w:t>
      </w:r>
      <w:proofErr w:type="spellStart"/>
      <w:r w:rsidRPr="00224C2C">
        <w:rPr>
          <w:rFonts w:ascii="Arial Nova" w:eastAsia="Arial" w:hAnsi="Arial Nova" w:cs="Arial"/>
          <w:sz w:val="22"/>
          <w:szCs w:val="22"/>
        </w:rPr>
        <w:t>irreparabilidad</w:t>
      </w:r>
      <w:proofErr w:type="spellEnd"/>
      <w:r w:rsidRPr="00224C2C">
        <w:rPr>
          <w:rFonts w:ascii="Arial Nova" w:eastAsia="Arial" w:hAnsi="Arial Nova" w:cs="Arial"/>
          <w:sz w:val="22"/>
          <w:szCs w:val="22"/>
        </w:rPr>
        <w:t xml:space="preserve"> de las violaciones u obstaculizar o hacer imposible la ejecución de las sentencias.</w:t>
      </w:r>
    </w:p>
    <w:p w14:paraId="06C66ECB" w14:textId="77777777" w:rsidR="00224C2C" w:rsidRPr="00224C2C" w:rsidRDefault="00224C2C" w:rsidP="00AE3C24">
      <w:pPr>
        <w:shd w:val="clear" w:color="auto" w:fill="FFFFFF"/>
        <w:spacing w:line="360" w:lineRule="auto"/>
        <w:jc w:val="both"/>
        <w:rPr>
          <w:rFonts w:ascii="Arial Nova" w:eastAsia="Arial" w:hAnsi="Arial Nova" w:cs="Arial"/>
          <w:sz w:val="22"/>
          <w:szCs w:val="22"/>
        </w:rPr>
      </w:pPr>
      <w:r w:rsidRPr="00224C2C">
        <w:rPr>
          <w:rFonts w:ascii="Arial Nova" w:eastAsia="Arial" w:hAnsi="Arial Nova" w:cs="Arial"/>
          <w:sz w:val="22"/>
          <w:szCs w:val="22"/>
        </w:rPr>
        <w:t xml:space="preserve"> </w:t>
      </w:r>
    </w:p>
    <w:p w14:paraId="059513BA" w14:textId="77777777" w:rsidR="00224C2C" w:rsidRPr="00224C2C" w:rsidRDefault="00224C2C" w:rsidP="00AE3C24">
      <w:pPr>
        <w:shd w:val="clear" w:color="auto" w:fill="FFFFFF"/>
        <w:spacing w:line="360" w:lineRule="auto"/>
        <w:jc w:val="both"/>
        <w:rPr>
          <w:rFonts w:ascii="Arial Nova" w:eastAsia="Arial" w:hAnsi="Arial Nova" w:cs="Arial"/>
          <w:sz w:val="22"/>
          <w:szCs w:val="22"/>
        </w:rPr>
      </w:pPr>
      <w:r w:rsidRPr="00224C2C">
        <w:rPr>
          <w:rFonts w:ascii="Arial Nova" w:eastAsia="Arial" w:hAnsi="Arial Nova" w:cs="Arial"/>
          <w:sz w:val="22"/>
          <w:szCs w:val="22"/>
        </w:rPr>
        <w:t>Bajo tal escenario, este Tribunal Electoral no advierte, de forma expresa, su competencia para conocer de los juicios ciudadanos que se promuevan contra el proceso electivo de renovación, entre otros, de</w:t>
      </w:r>
      <w:r w:rsidRPr="00224C2C">
        <w:rPr>
          <w:rFonts w:ascii="Arial Nova" w:eastAsia="Arial" w:hAnsi="Arial Nova" w:cs="Arial"/>
          <w:b/>
          <w:sz w:val="22"/>
          <w:szCs w:val="22"/>
        </w:rPr>
        <w:t xml:space="preserve"> dirigencias nacionales de los partidos políticos</w:t>
      </w:r>
      <w:r w:rsidRPr="00224C2C">
        <w:rPr>
          <w:rFonts w:ascii="Arial Nova" w:eastAsia="Arial" w:hAnsi="Arial Nova" w:cs="Arial"/>
          <w:sz w:val="22"/>
          <w:szCs w:val="22"/>
        </w:rPr>
        <w:t>, y que, por el contrario, -sin prejuzgar o emitir pronunciamiento-, la competencia para conocer de órganos partidistas vinculados a elecciones que involucran a todo el país, se ha asumido por la Sala Superior.</w:t>
      </w:r>
    </w:p>
    <w:p w14:paraId="43227FF7" w14:textId="77777777" w:rsidR="00224C2C" w:rsidRPr="00224C2C" w:rsidRDefault="00224C2C" w:rsidP="00AE3C24">
      <w:pPr>
        <w:pBdr>
          <w:top w:val="nil"/>
          <w:left w:val="nil"/>
          <w:bottom w:val="nil"/>
          <w:right w:val="nil"/>
          <w:between w:val="nil"/>
        </w:pBdr>
        <w:spacing w:line="360" w:lineRule="auto"/>
        <w:rPr>
          <w:rFonts w:ascii="Arial Nova" w:hAnsi="Arial Nova"/>
          <w:color w:val="000000"/>
          <w:sz w:val="22"/>
          <w:szCs w:val="22"/>
        </w:rPr>
      </w:pPr>
    </w:p>
    <w:p w14:paraId="1D9405D1" w14:textId="2D01F6AB" w:rsidR="00224C2C" w:rsidRPr="00224C2C" w:rsidRDefault="00BA37AA" w:rsidP="00AE3C24">
      <w:pPr>
        <w:pStyle w:val="Ttulo3"/>
        <w:spacing w:before="0" w:line="360" w:lineRule="auto"/>
        <w:rPr>
          <w:rFonts w:ascii="Arial Nova" w:eastAsia="Arial" w:hAnsi="Arial Nova" w:cs="Arial"/>
          <w:b/>
          <w:color w:val="000000"/>
          <w:sz w:val="22"/>
          <w:szCs w:val="22"/>
        </w:rPr>
      </w:pPr>
      <w:bookmarkStart w:id="8" w:name="_heading=h.3rdcrjn" w:colFirst="0" w:colLast="0"/>
      <w:bookmarkEnd w:id="8"/>
      <w:r>
        <w:rPr>
          <w:rFonts w:ascii="Arial Nova" w:eastAsia="Arial" w:hAnsi="Arial Nova" w:cs="Arial"/>
          <w:b/>
          <w:color w:val="000000"/>
          <w:sz w:val="22"/>
          <w:szCs w:val="22"/>
        </w:rPr>
        <w:lastRenderedPageBreak/>
        <w:t>4</w:t>
      </w:r>
      <w:r w:rsidR="00AE3C24" w:rsidRPr="00224C2C">
        <w:rPr>
          <w:rFonts w:ascii="Arial Nova" w:eastAsia="Arial" w:hAnsi="Arial Nova" w:cs="Arial"/>
          <w:b/>
          <w:color w:val="000000"/>
          <w:sz w:val="22"/>
          <w:szCs w:val="22"/>
        </w:rPr>
        <w:t>. CASO CONCRETO</w:t>
      </w:r>
      <w:r w:rsidR="00AE3C24">
        <w:rPr>
          <w:rFonts w:ascii="Arial Nova" w:eastAsia="Arial" w:hAnsi="Arial Nova" w:cs="Arial"/>
          <w:b/>
          <w:color w:val="000000"/>
          <w:sz w:val="22"/>
          <w:szCs w:val="22"/>
        </w:rPr>
        <w:t>.</w:t>
      </w:r>
    </w:p>
    <w:p w14:paraId="52AFE9A8" w14:textId="77777777" w:rsidR="00224C2C" w:rsidRPr="00224C2C" w:rsidRDefault="00224C2C" w:rsidP="00AE3C24">
      <w:pPr>
        <w:pBdr>
          <w:top w:val="nil"/>
          <w:left w:val="nil"/>
          <w:bottom w:val="nil"/>
          <w:right w:val="nil"/>
          <w:between w:val="nil"/>
        </w:pBdr>
        <w:spacing w:line="360" w:lineRule="auto"/>
        <w:rPr>
          <w:rFonts w:ascii="Arial Nova" w:hAnsi="Arial Nova"/>
          <w:color w:val="000000"/>
          <w:sz w:val="22"/>
          <w:szCs w:val="22"/>
        </w:rPr>
      </w:pPr>
    </w:p>
    <w:p w14:paraId="41A3BDDA" w14:textId="6250A7E9" w:rsidR="00224C2C" w:rsidRPr="00224C2C" w:rsidRDefault="00224C2C" w:rsidP="00AE3C24">
      <w:pPr>
        <w:spacing w:line="360" w:lineRule="auto"/>
        <w:jc w:val="both"/>
        <w:rPr>
          <w:rFonts w:ascii="Arial Nova" w:eastAsia="Arial" w:hAnsi="Arial Nova" w:cs="Arial"/>
          <w:sz w:val="22"/>
          <w:szCs w:val="22"/>
        </w:rPr>
      </w:pPr>
      <w:r w:rsidRPr="00224C2C">
        <w:rPr>
          <w:rFonts w:ascii="Arial Nova" w:eastAsia="Arial" w:hAnsi="Arial Nova" w:cs="Arial"/>
          <w:sz w:val="22"/>
          <w:szCs w:val="22"/>
        </w:rPr>
        <w:t xml:space="preserve">En el asunto que se analiza, </w:t>
      </w:r>
      <w:r w:rsidR="00AE3C24">
        <w:rPr>
          <w:rFonts w:ascii="Arial Nova" w:eastAsia="Arial" w:hAnsi="Arial Nova" w:cs="Arial"/>
          <w:sz w:val="22"/>
          <w:szCs w:val="22"/>
        </w:rPr>
        <w:t>los promoventes</w:t>
      </w:r>
      <w:r w:rsidRPr="00224C2C">
        <w:rPr>
          <w:rFonts w:ascii="Arial Nova" w:eastAsia="Arial" w:hAnsi="Arial Nova" w:cs="Arial"/>
          <w:sz w:val="22"/>
          <w:szCs w:val="22"/>
        </w:rPr>
        <w:t xml:space="preserve">, en su calidad de </w:t>
      </w:r>
      <w:r w:rsidR="00BA37AA">
        <w:rPr>
          <w:rFonts w:ascii="Arial Nova" w:eastAsia="Arial" w:hAnsi="Arial Nova" w:cs="Arial"/>
          <w:sz w:val="22"/>
          <w:szCs w:val="22"/>
        </w:rPr>
        <w:t>militantes</w:t>
      </w:r>
      <w:r w:rsidRPr="00224C2C">
        <w:rPr>
          <w:rFonts w:ascii="Arial Nova" w:eastAsia="Arial" w:hAnsi="Arial Nova" w:cs="Arial"/>
          <w:sz w:val="22"/>
          <w:szCs w:val="22"/>
        </w:rPr>
        <w:t>, impugna</w:t>
      </w:r>
      <w:r w:rsidR="00E9571F">
        <w:rPr>
          <w:rFonts w:ascii="Arial Nova" w:eastAsia="Arial" w:hAnsi="Arial Nova" w:cs="Arial"/>
          <w:sz w:val="22"/>
          <w:szCs w:val="22"/>
        </w:rPr>
        <w:t>n</w:t>
      </w:r>
      <w:r w:rsidRPr="00224C2C">
        <w:rPr>
          <w:rFonts w:ascii="Arial Nova" w:eastAsia="Arial" w:hAnsi="Arial Nova" w:cs="Arial"/>
          <w:sz w:val="22"/>
          <w:szCs w:val="22"/>
        </w:rPr>
        <w:t xml:space="preserve"> la celebración de la</w:t>
      </w:r>
      <w:r w:rsidR="003F5F51">
        <w:rPr>
          <w:rFonts w:ascii="Arial Nova" w:eastAsia="Arial" w:hAnsi="Arial Nova" w:cs="Arial"/>
          <w:sz w:val="22"/>
          <w:szCs w:val="22"/>
        </w:rPr>
        <w:t>s</w:t>
      </w:r>
      <w:r w:rsidRPr="00224C2C">
        <w:rPr>
          <w:rFonts w:ascii="Arial Nova" w:eastAsia="Arial" w:hAnsi="Arial Nova" w:cs="Arial"/>
          <w:sz w:val="22"/>
          <w:szCs w:val="22"/>
        </w:rPr>
        <w:t xml:space="preserve"> Asamblea</w:t>
      </w:r>
      <w:r w:rsidR="003F5F51">
        <w:rPr>
          <w:rFonts w:ascii="Arial Nova" w:eastAsia="Arial" w:hAnsi="Arial Nova" w:cs="Arial"/>
          <w:sz w:val="22"/>
          <w:szCs w:val="22"/>
        </w:rPr>
        <w:t>s</w:t>
      </w:r>
      <w:r w:rsidRPr="00224C2C">
        <w:rPr>
          <w:rFonts w:ascii="Arial Nova" w:eastAsia="Arial" w:hAnsi="Arial Nova" w:cs="Arial"/>
          <w:sz w:val="22"/>
          <w:szCs w:val="22"/>
        </w:rPr>
        <w:t xml:space="preserve"> Distrital</w:t>
      </w:r>
      <w:r w:rsidR="003F5F51">
        <w:rPr>
          <w:rFonts w:ascii="Arial Nova" w:eastAsia="Arial" w:hAnsi="Arial Nova" w:cs="Arial"/>
          <w:sz w:val="22"/>
          <w:szCs w:val="22"/>
        </w:rPr>
        <w:t>es</w:t>
      </w:r>
      <w:r w:rsidRPr="00224C2C">
        <w:rPr>
          <w:rFonts w:ascii="Arial Nova" w:eastAsia="Arial" w:hAnsi="Arial Nova" w:cs="Arial"/>
          <w:sz w:val="22"/>
          <w:szCs w:val="22"/>
        </w:rPr>
        <w:t>,</w:t>
      </w:r>
      <w:r w:rsidR="003F5F51">
        <w:rPr>
          <w:rFonts w:ascii="Arial Nova" w:eastAsia="Arial" w:hAnsi="Arial Nova" w:cs="Arial"/>
          <w:sz w:val="22"/>
          <w:szCs w:val="22"/>
        </w:rPr>
        <w:t xml:space="preserve"> en los</w:t>
      </w:r>
      <w:r w:rsidRPr="00224C2C">
        <w:rPr>
          <w:rFonts w:ascii="Arial Nova" w:eastAsia="Arial" w:hAnsi="Arial Nova" w:cs="Arial"/>
          <w:sz w:val="22"/>
          <w:szCs w:val="22"/>
        </w:rPr>
        <w:t xml:space="preserve"> </w:t>
      </w:r>
      <w:r w:rsidR="003F5F51" w:rsidRPr="00224C2C">
        <w:rPr>
          <w:rFonts w:ascii="Arial Nova" w:eastAsia="Arial" w:hAnsi="Arial Nova" w:cs="Arial"/>
          <w:sz w:val="22"/>
          <w:szCs w:val="22"/>
        </w:rPr>
        <w:t>Distrito</w:t>
      </w:r>
      <w:r w:rsidR="003F5F51">
        <w:rPr>
          <w:rFonts w:ascii="Arial Nova" w:eastAsia="Arial" w:hAnsi="Arial Nova" w:cs="Arial"/>
          <w:sz w:val="22"/>
          <w:szCs w:val="22"/>
        </w:rPr>
        <w:t>s 01 y</w:t>
      </w:r>
      <w:r w:rsidR="003F5F51" w:rsidRPr="00224C2C">
        <w:rPr>
          <w:rFonts w:ascii="Arial Nova" w:eastAsia="Arial" w:hAnsi="Arial Nova" w:cs="Arial"/>
          <w:sz w:val="22"/>
          <w:szCs w:val="22"/>
        </w:rPr>
        <w:t xml:space="preserve"> 02 Electoral</w:t>
      </w:r>
      <w:r w:rsidR="003F5F51">
        <w:rPr>
          <w:rFonts w:ascii="Arial Nova" w:eastAsia="Arial" w:hAnsi="Arial Nova" w:cs="Arial"/>
          <w:sz w:val="22"/>
          <w:szCs w:val="22"/>
        </w:rPr>
        <w:t>es</w:t>
      </w:r>
      <w:r w:rsidR="003F5F51" w:rsidRPr="00224C2C">
        <w:rPr>
          <w:rFonts w:ascii="Arial Nova" w:eastAsia="Arial" w:hAnsi="Arial Nova" w:cs="Arial"/>
          <w:sz w:val="22"/>
          <w:szCs w:val="22"/>
        </w:rPr>
        <w:t xml:space="preserve"> Federal</w:t>
      </w:r>
      <w:r w:rsidR="003F5F51">
        <w:rPr>
          <w:rFonts w:ascii="Arial Nova" w:eastAsia="Arial" w:hAnsi="Arial Nova" w:cs="Arial"/>
          <w:sz w:val="22"/>
          <w:szCs w:val="22"/>
        </w:rPr>
        <w:t>es</w:t>
      </w:r>
      <w:r w:rsidRPr="00224C2C">
        <w:rPr>
          <w:rFonts w:ascii="Arial Nova" w:eastAsia="Arial" w:hAnsi="Arial Nova" w:cs="Arial"/>
          <w:sz w:val="22"/>
          <w:szCs w:val="22"/>
        </w:rPr>
        <w:t>, ya que, a su criterio, en el curso de dicho acto ocurrieron diversas irregularidades en el proceso comicial, tales como:</w:t>
      </w:r>
      <w:r w:rsidRPr="00224C2C">
        <w:rPr>
          <w:rFonts w:ascii="Arial Nova" w:eastAsia="Arial" w:hAnsi="Arial Nova" w:cs="Arial"/>
          <w:b/>
          <w:sz w:val="22"/>
          <w:szCs w:val="22"/>
        </w:rPr>
        <w:t xml:space="preserve"> </w:t>
      </w:r>
      <w:r w:rsidRPr="00224C2C">
        <w:rPr>
          <w:rFonts w:ascii="Arial Nova" w:eastAsia="Arial" w:hAnsi="Arial Nova" w:cs="Arial"/>
          <w:b/>
          <w:i/>
          <w:iCs/>
          <w:sz w:val="22"/>
          <w:szCs w:val="22"/>
        </w:rPr>
        <w:t>i)</w:t>
      </w:r>
      <w:r w:rsidRPr="00224C2C">
        <w:rPr>
          <w:rFonts w:ascii="Arial Nova" w:eastAsia="Arial" w:hAnsi="Arial Nova" w:cs="Arial"/>
          <w:b/>
          <w:sz w:val="22"/>
          <w:szCs w:val="22"/>
        </w:rPr>
        <w:t xml:space="preserve"> </w:t>
      </w:r>
      <w:r w:rsidR="00E9571F">
        <w:rPr>
          <w:rFonts w:ascii="Arial Nova" w:eastAsia="Arial" w:hAnsi="Arial Nova" w:cs="Arial"/>
          <w:bCs/>
          <w:sz w:val="22"/>
          <w:szCs w:val="22"/>
        </w:rPr>
        <w:t>acarreo de votantes</w:t>
      </w:r>
      <w:r w:rsidRPr="00224C2C">
        <w:rPr>
          <w:rFonts w:ascii="Arial Nova" w:eastAsia="Arial" w:hAnsi="Arial Nova" w:cs="Arial"/>
          <w:b/>
          <w:sz w:val="22"/>
          <w:szCs w:val="22"/>
        </w:rPr>
        <w:t xml:space="preserve"> </w:t>
      </w:r>
      <w:proofErr w:type="spellStart"/>
      <w:r w:rsidRPr="00224C2C">
        <w:rPr>
          <w:rFonts w:ascii="Arial Nova" w:eastAsia="Arial" w:hAnsi="Arial Nova" w:cs="Arial"/>
          <w:b/>
          <w:i/>
          <w:iCs/>
          <w:sz w:val="22"/>
          <w:szCs w:val="22"/>
        </w:rPr>
        <w:t>i</w:t>
      </w:r>
      <w:r w:rsidRPr="00224C2C">
        <w:rPr>
          <w:rFonts w:ascii="Arial Nova" w:eastAsia="Arial" w:hAnsi="Arial Nova" w:cs="Arial"/>
          <w:b/>
          <w:i/>
          <w:sz w:val="22"/>
          <w:szCs w:val="22"/>
        </w:rPr>
        <w:t>i</w:t>
      </w:r>
      <w:proofErr w:type="spellEnd"/>
      <w:r w:rsidRPr="00224C2C">
        <w:rPr>
          <w:rFonts w:ascii="Arial Nova" w:eastAsia="Arial" w:hAnsi="Arial Nova" w:cs="Arial"/>
          <w:b/>
          <w:i/>
          <w:sz w:val="22"/>
          <w:szCs w:val="22"/>
        </w:rPr>
        <w:t>)</w:t>
      </w:r>
      <w:r w:rsidRPr="00224C2C">
        <w:rPr>
          <w:rFonts w:ascii="Arial Nova" w:eastAsia="Arial" w:hAnsi="Arial Nova" w:cs="Arial"/>
          <w:b/>
          <w:sz w:val="22"/>
          <w:szCs w:val="22"/>
        </w:rPr>
        <w:t xml:space="preserve"> </w:t>
      </w:r>
      <w:r w:rsidR="00E9571F" w:rsidRPr="00224C2C">
        <w:rPr>
          <w:rFonts w:ascii="Arial Nova" w:eastAsia="Arial" w:hAnsi="Arial Nova" w:cs="Arial"/>
          <w:sz w:val="22"/>
          <w:szCs w:val="22"/>
        </w:rPr>
        <w:t>en el sufragio emitido por las y los electores, no se respetó el principio de libertad</w:t>
      </w:r>
      <w:r w:rsidR="00E9571F">
        <w:rPr>
          <w:rFonts w:ascii="Arial Nova" w:eastAsia="Arial" w:hAnsi="Arial Nova" w:cs="Arial"/>
          <w:sz w:val="22"/>
          <w:szCs w:val="22"/>
        </w:rPr>
        <w:t xml:space="preserve"> y secrecía</w:t>
      </w:r>
      <w:r w:rsidR="00E9571F" w:rsidRPr="00224C2C">
        <w:rPr>
          <w:rFonts w:ascii="Arial Nova" w:eastAsia="Arial" w:hAnsi="Arial Nova" w:cs="Arial"/>
          <w:sz w:val="22"/>
          <w:szCs w:val="22"/>
        </w:rPr>
        <w:t>, porque hubo coacción en su emisión</w:t>
      </w:r>
      <w:r w:rsidRPr="00224C2C">
        <w:rPr>
          <w:rFonts w:ascii="Arial Nova" w:eastAsia="Arial" w:hAnsi="Arial Nova" w:cs="Arial"/>
          <w:sz w:val="22"/>
          <w:szCs w:val="22"/>
        </w:rPr>
        <w:t xml:space="preserve">, </w:t>
      </w:r>
      <w:proofErr w:type="spellStart"/>
      <w:r w:rsidRPr="00224C2C">
        <w:rPr>
          <w:rFonts w:ascii="Arial Nova" w:eastAsia="Arial" w:hAnsi="Arial Nova" w:cs="Arial"/>
          <w:b/>
          <w:i/>
          <w:sz w:val="22"/>
          <w:szCs w:val="22"/>
        </w:rPr>
        <w:t>iii</w:t>
      </w:r>
      <w:proofErr w:type="spellEnd"/>
      <w:r w:rsidRPr="00224C2C">
        <w:rPr>
          <w:rFonts w:ascii="Arial Nova" w:eastAsia="Arial" w:hAnsi="Arial Nova" w:cs="Arial"/>
          <w:b/>
          <w:i/>
          <w:sz w:val="22"/>
          <w:szCs w:val="22"/>
        </w:rPr>
        <w:t>)</w:t>
      </w:r>
      <w:r w:rsidRPr="00224C2C">
        <w:rPr>
          <w:rFonts w:ascii="Arial Nova" w:eastAsia="Arial" w:hAnsi="Arial Nova" w:cs="Arial"/>
          <w:sz w:val="22"/>
          <w:szCs w:val="22"/>
        </w:rPr>
        <w:t xml:space="preserve">, </w:t>
      </w:r>
      <w:r w:rsidR="00E9571F">
        <w:rPr>
          <w:rFonts w:ascii="Arial Nova" w:eastAsia="Arial" w:hAnsi="Arial Nova" w:cs="Arial"/>
          <w:sz w:val="22"/>
          <w:szCs w:val="22"/>
        </w:rPr>
        <w:t xml:space="preserve">actos de violencia </w:t>
      </w:r>
      <w:proofErr w:type="spellStart"/>
      <w:r w:rsidRPr="00224C2C">
        <w:rPr>
          <w:rFonts w:ascii="Arial Nova" w:eastAsia="Arial" w:hAnsi="Arial Nova" w:cs="Arial"/>
          <w:b/>
          <w:i/>
          <w:sz w:val="22"/>
          <w:szCs w:val="22"/>
        </w:rPr>
        <w:t>iv</w:t>
      </w:r>
      <w:proofErr w:type="spellEnd"/>
      <w:r w:rsidRPr="00224C2C">
        <w:rPr>
          <w:rFonts w:ascii="Arial Nova" w:eastAsia="Arial" w:hAnsi="Arial Nova" w:cs="Arial"/>
          <w:b/>
          <w:i/>
          <w:sz w:val="22"/>
          <w:szCs w:val="22"/>
        </w:rPr>
        <w:t>)</w:t>
      </w:r>
      <w:r w:rsidRPr="00224C2C">
        <w:rPr>
          <w:rFonts w:ascii="Arial Nova" w:eastAsia="Arial" w:hAnsi="Arial Nova" w:cs="Arial"/>
          <w:sz w:val="22"/>
          <w:szCs w:val="22"/>
        </w:rPr>
        <w:t xml:space="preserve"> </w:t>
      </w:r>
      <w:r w:rsidR="00E9571F">
        <w:rPr>
          <w:rFonts w:ascii="Arial Nova" w:eastAsia="Arial" w:hAnsi="Arial Nova" w:cs="Arial"/>
          <w:sz w:val="22"/>
          <w:szCs w:val="22"/>
        </w:rPr>
        <w:t>indebido ejercicio de funcionarios e irregularidades respecto al escrutinio y cómputo de la votación</w:t>
      </w:r>
      <w:r w:rsidRPr="00224C2C">
        <w:rPr>
          <w:rFonts w:ascii="Arial Nova" w:eastAsia="Arial" w:hAnsi="Arial Nova" w:cs="Arial"/>
          <w:sz w:val="22"/>
          <w:szCs w:val="22"/>
        </w:rPr>
        <w:t xml:space="preserve">, </w:t>
      </w:r>
      <w:r w:rsidRPr="00224C2C">
        <w:rPr>
          <w:rFonts w:ascii="Arial Nova" w:eastAsia="Arial" w:hAnsi="Arial Nova" w:cs="Arial"/>
          <w:b/>
          <w:i/>
          <w:sz w:val="22"/>
          <w:szCs w:val="22"/>
        </w:rPr>
        <w:t xml:space="preserve">v) </w:t>
      </w:r>
      <w:r w:rsidRPr="00224C2C">
        <w:rPr>
          <w:rFonts w:ascii="Arial Nova" w:eastAsia="Arial" w:hAnsi="Arial Nova" w:cs="Arial"/>
          <w:sz w:val="22"/>
          <w:szCs w:val="22"/>
        </w:rPr>
        <w:t xml:space="preserve">la cadena de custodia fue irregular </w:t>
      </w:r>
      <w:r w:rsidRPr="00224C2C">
        <w:rPr>
          <w:rFonts w:ascii="Arial Nova" w:eastAsia="Arial" w:hAnsi="Arial Nova" w:cs="Arial"/>
          <w:b/>
          <w:i/>
          <w:sz w:val="22"/>
          <w:szCs w:val="22"/>
        </w:rPr>
        <w:t>vi)</w:t>
      </w:r>
      <w:r w:rsidRPr="00224C2C">
        <w:rPr>
          <w:rFonts w:ascii="Arial Nova" w:eastAsia="Arial" w:hAnsi="Arial Nova" w:cs="Arial"/>
          <w:sz w:val="22"/>
          <w:szCs w:val="22"/>
        </w:rPr>
        <w:t xml:space="preserve"> hubo omisión de </w:t>
      </w:r>
      <w:r w:rsidR="00E9571F">
        <w:rPr>
          <w:rFonts w:ascii="Arial Nova" w:eastAsia="Arial" w:hAnsi="Arial Nova" w:cs="Arial"/>
          <w:sz w:val="22"/>
          <w:szCs w:val="22"/>
        </w:rPr>
        <w:t xml:space="preserve">publicación de resultados, </w:t>
      </w:r>
      <w:r w:rsidR="00E9571F" w:rsidRPr="00224C2C">
        <w:rPr>
          <w:rFonts w:ascii="Arial Nova" w:eastAsia="Arial" w:hAnsi="Arial Nova" w:cs="Arial"/>
          <w:sz w:val="22"/>
          <w:szCs w:val="22"/>
        </w:rPr>
        <w:t>y,</w:t>
      </w:r>
      <w:r w:rsidR="00E9571F">
        <w:rPr>
          <w:rFonts w:ascii="Arial Nova" w:eastAsia="Arial" w:hAnsi="Arial Nova" w:cs="Arial"/>
          <w:sz w:val="22"/>
          <w:szCs w:val="22"/>
        </w:rPr>
        <w:t xml:space="preserve"> </w:t>
      </w:r>
      <w:proofErr w:type="spellStart"/>
      <w:r w:rsidR="00E9571F" w:rsidRPr="00E9571F">
        <w:rPr>
          <w:rFonts w:ascii="Arial Nova" w:eastAsia="Arial" w:hAnsi="Arial Nova" w:cs="Arial"/>
          <w:b/>
          <w:bCs/>
          <w:i/>
          <w:iCs/>
          <w:sz w:val="22"/>
          <w:szCs w:val="22"/>
        </w:rPr>
        <w:t>vii</w:t>
      </w:r>
      <w:proofErr w:type="spellEnd"/>
      <w:r w:rsidR="00E9571F" w:rsidRPr="00E9571F">
        <w:rPr>
          <w:rFonts w:ascii="Arial Nova" w:eastAsia="Arial" w:hAnsi="Arial Nova" w:cs="Arial"/>
          <w:b/>
          <w:bCs/>
          <w:i/>
          <w:iCs/>
          <w:sz w:val="22"/>
          <w:szCs w:val="22"/>
        </w:rPr>
        <w:t>)</w:t>
      </w:r>
      <w:r w:rsidR="00E9571F">
        <w:rPr>
          <w:rFonts w:ascii="Arial Nova" w:eastAsia="Arial" w:hAnsi="Arial Nova" w:cs="Arial"/>
          <w:sz w:val="22"/>
          <w:szCs w:val="22"/>
        </w:rPr>
        <w:t xml:space="preserve"> la indebida determinación adoptada por la Comisión Nacional de Honestidad y Justicia de sobreseer los medios de impugnación previamente interpuestos, por considerarse extemporáneos.</w:t>
      </w:r>
    </w:p>
    <w:p w14:paraId="41B73CA5" w14:textId="77777777" w:rsidR="00224C2C" w:rsidRPr="00224C2C" w:rsidRDefault="00224C2C" w:rsidP="00AE3C24">
      <w:pPr>
        <w:spacing w:line="360" w:lineRule="auto"/>
        <w:rPr>
          <w:rFonts w:ascii="Arial Nova" w:eastAsia="Arial" w:hAnsi="Arial Nova"/>
          <w:sz w:val="22"/>
          <w:szCs w:val="22"/>
        </w:rPr>
      </w:pPr>
    </w:p>
    <w:p w14:paraId="2D9E67B9" w14:textId="68E501FE" w:rsidR="00224C2C" w:rsidRPr="00224C2C" w:rsidRDefault="00224C2C" w:rsidP="00AE3C24">
      <w:pPr>
        <w:pBdr>
          <w:top w:val="nil"/>
          <w:left w:val="nil"/>
          <w:bottom w:val="nil"/>
          <w:right w:val="nil"/>
          <w:between w:val="nil"/>
        </w:pBdr>
        <w:spacing w:line="360" w:lineRule="auto"/>
        <w:jc w:val="both"/>
        <w:rPr>
          <w:rFonts w:ascii="Arial Nova" w:hAnsi="Arial Nova" w:cs="Arial"/>
          <w:sz w:val="22"/>
          <w:szCs w:val="22"/>
        </w:rPr>
      </w:pPr>
      <w:r w:rsidRPr="00224C2C">
        <w:rPr>
          <w:rFonts w:ascii="Arial Nova" w:hAnsi="Arial Nova" w:cs="Arial"/>
          <w:sz w:val="22"/>
          <w:szCs w:val="22"/>
        </w:rPr>
        <w:t>De lo anterior, se advierte que la pretensión de la</w:t>
      </w:r>
      <w:r w:rsidR="00AE1E02">
        <w:rPr>
          <w:rFonts w:ascii="Arial Nova" w:hAnsi="Arial Nova" w:cs="Arial"/>
          <w:sz w:val="22"/>
          <w:szCs w:val="22"/>
        </w:rPr>
        <w:t>s</w:t>
      </w:r>
      <w:r w:rsidRPr="00224C2C">
        <w:rPr>
          <w:rFonts w:ascii="Arial Nova" w:hAnsi="Arial Nova" w:cs="Arial"/>
          <w:sz w:val="22"/>
          <w:szCs w:val="22"/>
        </w:rPr>
        <w:t xml:space="preserve"> parte</w:t>
      </w:r>
      <w:r w:rsidR="00AE1E02">
        <w:rPr>
          <w:rFonts w:ascii="Arial Nova" w:hAnsi="Arial Nova" w:cs="Arial"/>
          <w:sz w:val="22"/>
          <w:szCs w:val="22"/>
        </w:rPr>
        <w:t>s</w:t>
      </w:r>
      <w:r w:rsidRPr="00224C2C">
        <w:rPr>
          <w:rFonts w:ascii="Arial Nova" w:hAnsi="Arial Nova" w:cs="Arial"/>
          <w:sz w:val="22"/>
          <w:szCs w:val="22"/>
        </w:rPr>
        <w:t xml:space="preserve"> </w:t>
      </w:r>
      <w:r w:rsidR="003F5F51" w:rsidRPr="00224C2C">
        <w:rPr>
          <w:rFonts w:ascii="Arial Nova" w:hAnsi="Arial Nova" w:cs="Arial"/>
          <w:sz w:val="22"/>
          <w:szCs w:val="22"/>
        </w:rPr>
        <w:t>recurrent</w:t>
      </w:r>
      <w:r w:rsidR="003F5F51">
        <w:rPr>
          <w:rFonts w:ascii="Arial Nova" w:hAnsi="Arial Nova" w:cs="Arial"/>
          <w:sz w:val="22"/>
          <w:szCs w:val="22"/>
        </w:rPr>
        <w:t>e</w:t>
      </w:r>
      <w:r w:rsidR="003F5F51" w:rsidRPr="00224C2C">
        <w:rPr>
          <w:rFonts w:ascii="Arial Nova" w:hAnsi="Arial Nova" w:cs="Arial"/>
          <w:sz w:val="22"/>
          <w:szCs w:val="22"/>
        </w:rPr>
        <w:t>s</w:t>
      </w:r>
      <w:r w:rsidRPr="00224C2C">
        <w:rPr>
          <w:rFonts w:ascii="Arial Nova" w:hAnsi="Arial Nova" w:cs="Arial"/>
          <w:sz w:val="22"/>
          <w:szCs w:val="22"/>
        </w:rPr>
        <w:t xml:space="preserve"> es invalidar la elección interna, que se encuentra vinculada con </w:t>
      </w:r>
      <w:r w:rsidR="007F4CB8">
        <w:rPr>
          <w:rFonts w:ascii="Arial Nova" w:hAnsi="Arial Nova" w:cs="Arial"/>
          <w:sz w:val="22"/>
          <w:szCs w:val="22"/>
        </w:rPr>
        <w:t>los</w:t>
      </w:r>
      <w:r w:rsidRPr="00224C2C">
        <w:rPr>
          <w:rFonts w:ascii="Arial Nova" w:hAnsi="Arial Nova" w:cs="Arial"/>
          <w:sz w:val="22"/>
          <w:szCs w:val="22"/>
        </w:rPr>
        <w:t xml:space="preserve"> Congreso</w:t>
      </w:r>
      <w:r w:rsidR="007F4CB8">
        <w:rPr>
          <w:rFonts w:ascii="Arial Nova" w:hAnsi="Arial Nova" w:cs="Arial"/>
          <w:sz w:val="22"/>
          <w:szCs w:val="22"/>
        </w:rPr>
        <w:t>s</w:t>
      </w:r>
      <w:r w:rsidRPr="00224C2C">
        <w:rPr>
          <w:rFonts w:ascii="Arial Nova" w:hAnsi="Arial Nova" w:cs="Arial"/>
          <w:sz w:val="22"/>
          <w:szCs w:val="22"/>
        </w:rPr>
        <w:t xml:space="preserve"> Distrital</w:t>
      </w:r>
      <w:r w:rsidR="007F4CB8">
        <w:rPr>
          <w:rFonts w:ascii="Arial Nova" w:hAnsi="Arial Nova" w:cs="Arial"/>
          <w:sz w:val="22"/>
          <w:szCs w:val="22"/>
        </w:rPr>
        <w:t>es</w:t>
      </w:r>
      <w:r w:rsidRPr="00224C2C">
        <w:rPr>
          <w:rFonts w:ascii="Arial Nova" w:hAnsi="Arial Nova" w:cs="Arial"/>
          <w:sz w:val="22"/>
          <w:szCs w:val="22"/>
        </w:rPr>
        <w:t xml:space="preserve"> en </w:t>
      </w:r>
      <w:r w:rsidR="007F4CB8">
        <w:rPr>
          <w:rFonts w:ascii="Arial Nova" w:hAnsi="Arial Nova" w:cs="Arial"/>
          <w:sz w:val="22"/>
          <w:szCs w:val="22"/>
        </w:rPr>
        <w:t>los</w:t>
      </w:r>
      <w:r w:rsidRPr="00224C2C">
        <w:rPr>
          <w:rFonts w:ascii="Arial Nova" w:hAnsi="Arial Nova" w:cs="Arial"/>
          <w:sz w:val="22"/>
          <w:szCs w:val="22"/>
        </w:rPr>
        <w:t xml:space="preserve"> que se elegirán de manera simultánea diversos cargos, entre los cuales se encuentran los Congresistas Nacionales para el III Congreso Nacional de </w:t>
      </w:r>
      <w:bookmarkStart w:id="9" w:name="_heading=h.lnxbz9" w:colFirst="0" w:colLast="0"/>
      <w:bookmarkEnd w:id="9"/>
      <w:r w:rsidRPr="00224C2C">
        <w:rPr>
          <w:rFonts w:ascii="Arial Nova" w:hAnsi="Arial Nova" w:cs="Arial"/>
          <w:sz w:val="22"/>
          <w:szCs w:val="22"/>
        </w:rPr>
        <w:t>Morena.</w:t>
      </w:r>
    </w:p>
    <w:p w14:paraId="30FDFF9F" w14:textId="77777777" w:rsidR="00224C2C" w:rsidRPr="00224C2C" w:rsidRDefault="00224C2C" w:rsidP="00AE3C24">
      <w:pPr>
        <w:spacing w:line="360" w:lineRule="auto"/>
        <w:rPr>
          <w:rFonts w:ascii="Arial Nova" w:hAnsi="Arial Nova"/>
          <w:sz w:val="22"/>
          <w:szCs w:val="22"/>
        </w:rPr>
      </w:pPr>
    </w:p>
    <w:p w14:paraId="1B444151" w14:textId="48D2FDD1" w:rsidR="00224C2C" w:rsidRPr="00224C2C" w:rsidRDefault="00BA37AA" w:rsidP="00AE3C24">
      <w:pPr>
        <w:pStyle w:val="Ttulo3"/>
        <w:spacing w:before="0" w:line="360" w:lineRule="auto"/>
        <w:rPr>
          <w:rFonts w:ascii="Arial Nova" w:eastAsia="Arial" w:hAnsi="Arial Nova" w:cs="Arial"/>
          <w:b/>
          <w:color w:val="000000"/>
          <w:sz w:val="22"/>
          <w:szCs w:val="22"/>
        </w:rPr>
      </w:pPr>
      <w:bookmarkStart w:id="10" w:name="_heading=h.kw6nzw5t7ieg" w:colFirst="0" w:colLast="0"/>
      <w:bookmarkEnd w:id="10"/>
      <w:r>
        <w:rPr>
          <w:rFonts w:ascii="Arial Nova" w:eastAsia="Arial" w:hAnsi="Arial Nova" w:cs="Arial"/>
          <w:b/>
          <w:color w:val="000000"/>
          <w:sz w:val="22"/>
          <w:szCs w:val="22"/>
        </w:rPr>
        <w:t>5</w:t>
      </w:r>
      <w:r w:rsidRPr="00224C2C">
        <w:rPr>
          <w:rFonts w:ascii="Arial Nova" w:eastAsia="Arial" w:hAnsi="Arial Nova" w:cs="Arial"/>
          <w:b/>
          <w:color w:val="000000"/>
          <w:sz w:val="22"/>
          <w:szCs w:val="22"/>
        </w:rPr>
        <w:t>. VALORACIÓN</w:t>
      </w:r>
      <w:r>
        <w:rPr>
          <w:rFonts w:ascii="Arial Nova" w:eastAsia="Arial" w:hAnsi="Arial Nova" w:cs="Arial"/>
          <w:b/>
          <w:color w:val="000000"/>
          <w:sz w:val="22"/>
          <w:szCs w:val="22"/>
        </w:rPr>
        <w:t>.</w:t>
      </w:r>
    </w:p>
    <w:p w14:paraId="248A9000" w14:textId="77777777" w:rsidR="00224C2C" w:rsidRPr="00224C2C" w:rsidRDefault="00224C2C" w:rsidP="00AE3C24">
      <w:pPr>
        <w:spacing w:line="360" w:lineRule="auto"/>
        <w:rPr>
          <w:rFonts w:ascii="Arial Nova" w:hAnsi="Arial Nova"/>
          <w:sz w:val="22"/>
          <w:szCs w:val="22"/>
        </w:rPr>
      </w:pPr>
    </w:p>
    <w:p w14:paraId="72C32617" w14:textId="7D033544" w:rsidR="00224C2C" w:rsidRPr="00224C2C" w:rsidRDefault="00224C2C" w:rsidP="00AE3C24">
      <w:pPr>
        <w:spacing w:line="360" w:lineRule="auto"/>
        <w:jc w:val="both"/>
        <w:rPr>
          <w:rFonts w:ascii="Arial Nova" w:hAnsi="Arial Nova" w:cs="Arial"/>
          <w:sz w:val="22"/>
          <w:szCs w:val="22"/>
        </w:rPr>
      </w:pPr>
      <w:r w:rsidRPr="00224C2C">
        <w:rPr>
          <w:rFonts w:ascii="Arial Nova" w:eastAsia="Arial" w:hAnsi="Arial Nova" w:cs="Arial"/>
          <w:sz w:val="22"/>
          <w:szCs w:val="22"/>
        </w:rPr>
        <w:t xml:space="preserve">Como se adelantó, este Tribunal considera pertinente plantear a la Sala Superior, la consulta competencial para conocer el presente medio de impugnación, ya que la pretensión de la parte recurrente guarda estrecha vinculación </w:t>
      </w:r>
      <w:r w:rsidRPr="00224C2C">
        <w:rPr>
          <w:rFonts w:ascii="Arial Nova" w:hAnsi="Arial Nova" w:cs="Arial"/>
          <w:sz w:val="22"/>
          <w:szCs w:val="22"/>
        </w:rPr>
        <w:t xml:space="preserve">con </w:t>
      </w:r>
      <w:r w:rsidR="007F4CB8">
        <w:rPr>
          <w:rFonts w:ascii="Arial Nova" w:hAnsi="Arial Nova" w:cs="Arial"/>
          <w:sz w:val="22"/>
          <w:szCs w:val="22"/>
        </w:rPr>
        <w:t xml:space="preserve">los </w:t>
      </w:r>
      <w:r w:rsidRPr="00224C2C">
        <w:rPr>
          <w:rFonts w:ascii="Arial Nova" w:hAnsi="Arial Nova" w:cs="Arial"/>
          <w:sz w:val="22"/>
          <w:szCs w:val="22"/>
        </w:rPr>
        <w:t>Congreso</w:t>
      </w:r>
      <w:r w:rsidR="007F4CB8">
        <w:rPr>
          <w:rFonts w:ascii="Arial Nova" w:hAnsi="Arial Nova" w:cs="Arial"/>
          <w:sz w:val="22"/>
          <w:szCs w:val="22"/>
        </w:rPr>
        <w:t>s</w:t>
      </w:r>
      <w:r w:rsidRPr="00224C2C">
        <w:rPr>
          <w:rFonts w:ascii="Arial Nova" w:hAnsi="Arial Nova" w:cs="Arial"/>
          <w:sz w:val="22"/>
          <w:szCs w:val="22"/>
        </w:rPr>
        <w:t xml:space="preserve"> Distrital</w:t>
      </w:r>
      <w:r w:rsidR="007F4CB8">
        <w:rPr>
          <w:rFonts w:ascii="Arial Nova" w:hAnsi="Arial Nova" w:cs="Arial"/>
          <w:sz w:val="22"/>
          <w:szCs w:val="22"/>
        </w:rPr>
        <w:t>es</w:t>
      </w:r>
      <w:r w:rsidRPr="00224C2C">
        <w:rPr>
          <w:rFonts w:ascii="Arial Nova" w:hAnsi="Arial Nova" w:cs="Arial"/>
          <w:sz w:val="22"/>
          <w:szCs w:val="22"/>
        </w:rPr>
        <w:t xml:space="preserve"> en el que se eligieron de manera simultánea diversos cargos, entre los cuales se encuentran los Congresistas Nacionales para el III Congreso Nacional de MORENA.</w:t>
      </w:r>
    </w:p>
    <w:p w14:paraId="4399353E" w14:textId="77777777" w:rsidR="00224C2C" w:rsidRPr="00224C2C" w:rsidRDefault="00224C2C" w:rsidP="00AE3C24">
      <w:pPr>
        <w:spacing w:line="360" w:lineRule="auto"/>
        <w:rPr>
          <w:rFonts w:ascii="Arial Nova" w:hAnsi="Arial Nova"/>
          <w:sz w:val="22"/>
          <w:szCs w:val="22"/>
        </w:rPr>
      </w:pPr>
    </w:p>
    <w:p w14:paraId="679C7326" w14:textId="77777777" w:rsidR="00224C2C" w:rsidRPr="00224C2C" w:rsidRDefault="00224C2C" w:rsidP="00AE3C24">
      <w:pPr>
        <w:spacing w:line="360" w:lineRule="auto"/>
        <w:jc w:val="both"/>
        <w:rPr>
          <w:rFonts w:ascii="Arial Nova" w:eastAsia="Arial" w:hAnsi="Arial Nova" w:cs="Arial"/>
          <w:sz w:val="22"/>
          <w:szCs w:val="22"/>
          <w:highlight w:val="white"/>
        </w:rPr>
      </w:pPr>
      <w:r w:rsidRPr="00224C2C">
        <w:rPr>
          <w:rFonts w:ascii="Arial Nova" w:hAnsi="Arial Nova" w:cs="Arial"/>
          <w:sz w:val="22"/>
          <w:szCs w:val="22"/>
        </w:rPr>
        <w:t xml:space="preserve">Lo anterior se debe a que la Sala Superior, al emitir los acuerdo plenarios (SUP-JDC-742/2022) y (SUP-JDC-747/2022), conoció de las impugnaciones dirigidas a cuestionar el contexto de la Convocatoria a los Congresos Distritales, en los que se eligieron a aquellas personas que aspiraban de manera simultánea a integrar: </w:t>
      </w:r>
      <w:r w:rsidRPr="00224C2C">
        <w:rPr>
          <w:rFonts w:ascii="Arial Nova" w:eastAsia="Arial" w:hAnsi="Arial Nova" w:cs="Arial"/>
          <w:b/>
          <w:bCs/>
          <w:i/>
          <w:iCs/>
          <w:sz w:val="22"/>
          <w:szCs w:val="22"/>
          <w:highlight w:val="white"/>
        </w:rPr>
        <w:t>i)</w:t>
      </w:r>
      <w:r w:rsidRPr="00224C2C">
        <w:rPr>
          <w:rFonts w:ascii="Arial Nova" w:eastAsia="Arial" w:hAnsi="Arial Nova" w:cs="Arial"/>
          <w:sz w:val="22"/>
          <w:szCs w:val="22"/>
          <w:highlight w:val="white"/>
        </w:rPr>
        <w:t xml:space="preserve"> Coordinadores Distritales, </w:t>
      </w:r>
      <w:proofErr w:type="spellStart"/>
      <w:r w:rsidRPr="00224C2C">
        <w:rPr>
          <w:rFonts w:ascii="Arial Nova" w:eastAsia="Arial" w:hAnsi="Arial Nova" w:cs="Arial"/>
          <w:b/>
          <w:bCs/>
          <w:i/>
          <w:iCs/>
          <w:sz w:val="22"/>
          <w:szCs w:val="22"/>
          <w:highlight w:val="white"/>
        </w:rPr>
        <w:t>ii</w:t>
      </w:r>
      <w:proofErr w:type="spellEnd"/>
      <w:r w:rsidRPr="00224C2C">
        <w:rPr>
          <w:rFonts w:ascii="Arial Nova" w:eastAsia="Arial" w:hAnsi="Arial Nova" w:cs="Arial"/>
          <w:b/>
          <w:bCs/>
          <w:i/>
          <w:iCs/>
          <w:sz w:val="22"/>
          <w:szCs w:val="22"/>
          <w:highlight w:val="white"/>
        </w:rPr>
        <w:t>)</w:t>
      </w:r>
      <w:r w:rsidRPr="00224C2C">
        <w:rPr>
          <w:rFonts w:ascii="Arial Nova" w:eastAsia="Arial" w:hAnsi="Arial Nova" w:cs="Arial"/>
          <w:sz w:val="22"/>
          <w:szCs w:val="22"/>
          <w:highlight w:val="white"/>
        </w:rPr>
        <w:t xml:space="preserve"> Congresistas Estatales, </w:t>
      </w:r>
      <w:proofErr w:type="spellStart"/>
      <w:r w:rsidRPr="00224C2C">
        <w:rPr>
          <w:rFonts w:ascii="Arial Nova" w:eastAsia="Arial" w:hAnsi="Arial Nova" w:cs="Arial"/>
          <w:b/>
          <w:bCs/>
          <w:i/>
          <w:iCs/>
          <w:sz w:val="22"/>
          <w:szCs w:val="22"/>
          <w:highlight w:val="white"/>
        </w:rPr>
        <w:t>iii</w:t>
      </w:r>
      <w:proofErr w:type="spellEnd"/>
      <w:r w:rsidRPr="00224C2C">
        <w:rPr>
          <w:rFonts w:ascii="Arial Nova" w:eastAsia="Arial" w:hAnsi="Arial Nova" w:cs="Arial"/>
          <w:b/>
          <w:bCs/>
          <w:i/>
          <w:iCs/>
          <w:sz w:val="22"/>
          <w:szCs w:val="22"/>
          <w:highlight w:val="white"/>
        </w:rPr>
        <w:t>)</w:t>
      </w:r>
      <w:r w:rsidRPr="00224C2C">
        <w:rPr>
          <w:rFonts w:ascii="Arial Nova" w:eastAsia="Arial" w:hAnsi="Arial Nova" w:cs="Arial"/>
          <w:sz w:val="22"/>
          <w:szCs w:val="22"/>
          <w:highlight w:val="white"/>
        </w:rPr>
        <w:t xml:space="preserve"> </w:t>
      </w:r>
      <w:proofErr w:type="gramStart"/>
      <w:r w:rsidRPr="00224C2C">
        <w:rPr>
          <w:rFonts w:ascii="Arial Nova" w:eastAsia="Arial" w:hAnsi="Arial Nova" w:cs="Arial"/>
          <w:sz w:val="22"/>
          <w:szCs w:val="22"/>
          <w:highlight w:val="white"/>
        </w:rPr>
        <w:t>Consejeros</w:t>
      </w:r>
      <w:proofErr w:type="gramEnd"/>
      <w:r w:rsidRPr="00224C2C">
        <w:rPr>
          <w:rFonts w:ascii="Arial Nova" w:eastAsia="Arial" w:hAnsi="Arial Nova" w:cs="Arial"/>
          <w:sz w:val="22"/>
          <w:szCs w:val="22"/>
          <w:highlight w:val="white"/>
        </w:rPr>
        <w:t xml:space="preserve"> Estatales y </w:t>
      </w:r>
      <w:proofErr w:type="spellStart"/>
      <w:r w:rsidRPr="00224C2C">
        <w:rPr>
          <w:rFonts w:ascii="Arial Nova" w:eastAsia="Arial" w:hAnsi="Arial Nova" w:cs="Arial"/>
          <w:b/>
          <w:bCs/>
          <w:i/>
          <w:iCs/>
          <w:sz w:val="22"/>
          <w:szCs w:val="22"/>
          <w:highlight w:val="white"/>
        </w:rPr>
        <w:t>iv</w:t>
      </w:r>
      <w:proofErr w:type="spellEnd"/>
      <w:r w:rsidRPr="00224C2C">
        <w:rPr>
          <w:rFonts w:ascii="Arial Nova" w:eastAsia="Arial" w:hAnsi="Arial Nova" w:cs="Arial"/>
          <w:b/>
          <w:bCs/>
          <w:i/>
          <w:iCs/>
          <w:sz w:val="22"/>
          <w:szCs w:val="22"/>
          <w:highlight w:val="white"/>
        </w:rPr>
        <w:t>)</w:t>
      </w:r>
      <w:r w:rsidRPr="00224C2C">
        <w:rPr>
          <w:rFonts w:ascii="Arial Nova" w:eastAsia="Arial" w:hAnsi="Arial Nova" w:cs="Arial"/>
          <w:sz w:val="22"/>
          <w:szCs w:val="22"/>
          <w:highlight w:val="white"/>
        </w:rPr>
        <w:t xml:space="preserve"> Congresistas Nacionales.</w:t>
      </w:r>
    </w:p>
    <w:p w14:paraId="77FA5AA8" w14:textId="77777777" w:rsidR="00224C2C" w:rsidRPr="00224C2C" w:rsidRDefault="00224C2C" w:rsidP="00AE3C24">
      <w:pPr>
        <w:spacing w:line="360" w:lineRule="auto"/>
        <w:rPr>
          <w:rFonts w:ascii="Arial Nova" w:eastAsia="Arial" w:hAnsi="Arial Nova"/>
          <w:sz w:val="22"/>
          <w:szCs w:val="22"/>
          <w:highlight w:val="white"/>
        </w:rPr>
      </w:pPr>
    </w:p>
    <w:p w14:paraId="5A74E7C6" w14:textId="77777777" w:rsidR="00224C2C" w:rsidRPr="00224C2C" w:rsidRDefault="00224C2C" w:rsidP="00AE3C24">
      <w:pPr>
        <w:spacing w:line="360" w:lineRule="auto"/>
        <w:jc w:val="both"/>
        <w:rPr>
          <w:rFonts w:ascii="Arial Nova" w:eastAsia="Arial" w:hAnsi="Arial Nova" w:cs="Arial"/>
          <w:sz w:val="22"/>
          <w:szCs w:val="22"/>
          <w:highlight w:val="white"/>
        </w:rPr>
      </w:pPr>
      <w:r w:rsidRPr="00224C2C">
        <w:rPr>
          <w:rFonts w:ascii="Arial Nova" w:eastAsia="Arial" w:hAnsi="Arial Nova" w:cs="Arial"/>
          <w:sz w:val="22"/>
          <w:szCs w:val="22"/>
          <w:highlight w:val="white"/>
        </w:rPr>
        <w:t xml:space="preserve">En tal controversia, tal autoridad jurisdiccional </w:t>
      </w:r>
      <w:r w:rsidRPr="00224C2C">
        <w:rPr>
          <w:rFonts w:ascii="Arial Nova" w:eastAsia="Arial" w:hAnsi="Arial Nova" w:cs="Arial"/>
          <w:b/>
          <w:bCs/>
          <w:sz w:val="22"/>
          <w:szCs w:val="22"/>
          <w:highlight w:val="white"/>
        </w:rPr>
        <w:t>asumió competencia</w:t>
      </w:r>
      <w:r w:rsidRPr="00224C2C">
        <w:rPr>
          <w:rFonts w:ascii="Arial Nova" w:eastAsia="Arial" w:hAnsi="Arial Nova" w:cs="Arial"/>
          <w:sz w:val="22"/>
          <w:szCs w:val="22"/>
          <w:highlight w:val="white"/>
        </w:rPr>
        <w:t xml:space="preserve"> al considerar que la pretensión de la parte promovente se encontraba vinculada con su aspiración para postularse y participar en el Congreso Distrital para elegir de manera simultánea diversos cargos, entre estos, los Congresistas Nacionales para integrar el III Congreso Nacional de MORENA, por lo cual argumentó que el hecho de que la pretensión de la promovente consistiera en que se revocara el listado con los registros aprobados de postulantes a Congresistas Nacionales que serán sujeto a votación por cada distrito electoral, se trataba de un criterio o requisito interno de carácter general, de ahí que concluyó que no se actualizaba la competencia del Tribunal local ni alguna de las Salas Regionales. </w:t>
      </w:r>
    </w:p>
    <w:p w14:paraId="51EC83CD" w14:textId="77777777" w:rsidR="00224C2C" w:rsidRPr="00224C2C" w:rsidRDefault="00224C2C" w:rsidP="00AE3C24">
      <w:pPr>
        <w:spacing w:line="360" w:lineRule="auto"/>
        <w:rPr>
          <w:rFonts w:ascii="Arial Nova" w:eastAsia="Arial" w:hAnsi="Arial Nova"/>
          <w:sz w:val="22"/>
          <w:szCs w:val="22"/>
          <w:highlight w:val="white"/>
        </w:rPr>
      </w:pPr>
    </w:p>
    <w:p w14:paraId="79892663" w14:textId="77777777" w:rsidR="00224C2C" w:rsidRPr="00224C2C" w:rsidRDefault="00224C2C" w:rsidP="00AE3C24">
      <w:pPr>
        <w:spacing w:line="360" w:lineRule="auto"/>
        <w:jc w:val="both"/>
        <w:rPr>
          <w:rFonts w:ascii="Arial Nova" w:eastAsia="Arial" w:hAnsi="Arial Nova" w:cs="Arial"/>
          <w:sz w:val="22"/>
          <w:szCs w:val="22"/>
          <w:highlight w:val="white"/>
        </w:rPr>
      </w:pPr>
      <w:r w:rsidRPr="00224C2C">
        <w:rPr>
          <w:rFonts w:ascii="Arial Nova" w:eastAsia="Arial" w:hAnsi="Arial Nova" w:cs="Arial"/>
          <w:sz w:val="22"/>
          <w:szCs w:val="22"/>
          <w:highlight w:val="white"/>
        </w:rPr>
        <w:lastRenderedPageBreak/>
        <w:t xml:space="preserve">Ante ello, este Tribunal Electoral considera que el hecho de que se reclame la elección de Congresistas Distritales, quienes ostentan, entre otros cargos, el de Congresistas Nacionales, implica que la competencia formal, en su caso, corresponde a la Sala Superior, ya que si bien la referida elección también involucra los cargos: Coordinadores y Coordinadoras Distritales, Congresistas Estatales y Consejeras y Consejeros Estatales, lo cierto es que ha sido criterio de la Sala Superior que al poderse </w:t>
      </w:r>
      <w:r w:rsidRPr="00224C2C">
        <w:rPr>
          <w:rFonts w:ascii="Arial Nova" w:eastAsia="Arial" w:hAnsi="Arial Nova" w:cs="Arial"/>
          <w:b/>
          <w:bCs/>
          <w:sz w:val="22"/>
          <w:szCs w:val="22"/>
          <w:highlight w:val="white"/>
        </w:rPr>
        <w:t>escindir la materia</w:t>
      </w:r>
      <w:r w:rsidRPr="00224C2C">
        <w:rPr>
          <w:rFonts w:ascii="Arial Nova" w:eastAsia="Arial" w:hAnsi="Arial Nova" w:cs="Arial"/>
          <w:sz w:val="22"/>
          <w:szCs w:val="22"/>
          <w:highlight w:val="white"/>
        </w:rPr>
        <w:t xml:space="preserve"> de la controversia, esta debe </w:t>
      </w:r>
      <w:r w:rsidRPr="00224C2C">
        <w:rPr>
          <w:rFonts w:ascii="Arial Nova" w:eastAsia="Arial" w:hAnsi="Arial Nova" w:cs="Arial"/>
          <w:b/>
          <w:bCs/>
          <w:sz w:val="22"/>
          <w:szCs w:val="22"/>
          <w:highlight w:val="white"/>
        </w:rPr>
        <w:t>conocerse por la propia Sala Superior</w:t>
      </w:r>
      <w:r w:rsidRPr="00224C2C">
        <w:rPr>
          <w:rFonts w:ascii="Arial Nova" w:eastAsia="Arial" w:hAnsi="Arial Nova" w:cs="Arial"/>
          <w:sz w:val="22"/>
          <w:szCs w:val="22"/>
          <w:highlight w:val="white"/>
        </w:rPr>
        <w:t xml:space="preserve">. </w:t>
      </w:r>
    </w:p>
    <w:p w14:paraId="1D9298C8" w14:textId="77777777" w:rsidR="00224C2C" w:rsidRPr="00224C2C" w:rsidRDefault="00224C2C" w:rsidP="00AE3C24">
      <w:pPr>
        <w:spacing w:line="360" w:lineRule="auto"/>
        <w:rPr>
          <w:rFonts w:ascii="Arial Nova" w:eastAsia="Arial" w:hAnsi="Arial Nova"/>
          <w:sz w:val="22"/>
          <w:szCs w:val="22"/>
          <w:highlight w:val="white"/>
        </w:rPr>
      </w:pPr>
    </w:p>
    <w:p w14:paraId="1BFBEB07" w14:textId="77777777" w:rsidR="00224C2C" w:rsidRPr="00224C2C" w:rsidRDefault="00224C2C" w:rsidP="00AE3C24">
      <w:pPr>
        <w:spacing w:line="360" w:lineRule="auto"/>
        <w:jc w:val="both"/>
        <w:rPr>
          <w:rFonts w:ascii="Arial Nova" w:eastAsia="Arial" w:hAnsi="Arial Nova" w:cs="Arial"/>
          <w:sz w:val="22"/>
          <w:szCs w:val="22"/>
        </w:rPr>
      </w:pPr>
      <w:r w:rsidRPr="00224C2C">
        <w:rPr>
          <w:rFonts w:ascii="Arial Nova" w:eastAsia="Arial" w:hAnsi="Arial Nova" w:cs="Arial"/>
          <w:sz w:val="22"/>
          <w:szCs w:val="22"/>
        </w:rPr>
        <w:t xml:space="preserve">En consecuencia, lo procedente es enviar la demanda para que sea la Sala Superior la que resuelva sobre la presente </w:t>
      </w:r>
      <w:r w:rsidRPr="00224C2C">
        <w:rPr>
          <w:rFonts w:ascii="Arial Nova" w:eastAsia="Arial" w:hAnsi="Arial Nova" w:cs="Arial"/>
          <w:b/>
          <w:bCs/>
          <w:sz w:val="22"/>
          <w:szCs w:val="22"/>
        </w:rPr>
        <w:t>consulta competencial</w:t>
      </w:r>
      <w:r w:rsidRPr="00224C2C">
        <w:rPr>
          <w:rFonts w:ascii="Arial Nova" w:eastAsia="Arial" w:hAnsi="Arial Nova" w:cs="Arial"/>
          <w:sz w:val="22"/>
          <w:szCs w:val="22"/>
        </w:rPr>
        <w:t xml:space="preserve">, a efecto de que determine qué órgano debe conocer el presente asunto. </w:t>
      </w:r>
    </w:p>
    <w:p w14:paraId="2A743221" w14:textId="77777777" w:rsidR="00224C2C" w:rsidRPr="00224C2C" w:rsidRDefault="00224C2C" w:rsidP="00AE3C24">
      <w:pPr>
        <w:spacing w:line="360" w:lineRule="auto"/>
        <w:jc w:val="both"/>
        <w:rPr>
          <w:rFonts w:ascii="Arial Nova" w:eastAsia="Arial" w:hAnsi="Arial Nova"/>
          <w:sz w:val="22"/>
          <w:szCs w:val="22"/>
        </w:rPr>
      </w:pPr>
    </w:p>
    <w:p w14:paraId="78D0A266" w14:textId="0E605FB8" w:rsidR="00224C2C" w:rsidRPr="00BA37AA" w:rsidRDefault="00224C2C" w:rsidP="00BA37AA">
      <w:pPr>
        <w:spacing w:line="360" w:lineRule="auto"/>
        <w:jc w:val="both"/>
        <w:rPr>
          <w:rFonts w:ascii="Arial Nova" w:eastAsia="Arial" w:hAnsi="Arial Nova" w:cs="Arial"/>
          <w:sz w:val="22"/>
          <w:szCs w:val="22"/>
        </w:rPr>
      </w:pPr>
      <w:r w:rsidRPr="00224C2C">
        <w:rPr>
          <w:rFonts w:ascii="Arial Nova" w:eastAsia="Arial" w:hAnsi="Arial Nova" w:cs="Arial"/>
          <w:sz w:val="22"/>
          <w:szCs w:val="22"/>
        </w:rPr>
        <w:t>Por lo expuesto y fundado</w:t>
      </w:r>
      <w:r w:rsidR="00BA37AA">
        <w:rPr>
          <w:rFonts w:ascii="Arial Nova" w:eastAsia="Arial" w:hAnsi="Arial Nova" w:cs="Arial"/>
          <w:sz w:val="22"/>
          <w:szCs w:val="22"/>
        </w:rPr>
        <w:t>,</w:t>
      </w:r>
      <w:r w:rsidRPr="00224C2C">
        <w:rPr>
          <w:rFonts w:ascii="Arial Nova" w:eastAsia="Arial" w:hAnsi="Arial Nova" w:cs="Arial"/>
          <w:sz w:val="22"/>
          <w:szCs w:val="22"/>
        </w:rPr>
        <w:t xml:space="preserve"> </w:t>
      </w:r>
      <w:r w:rsidR="00BA37AA" w:rsidRPr="00BA37AA">
        <w:rPr>
          <w:rFonts w:ascii="Arial Nova" w:eastAsia="Arial" w:hAnsi="Arial Nova" w:cs="Arial"/>
          <w:b/>
          <w:bCs/>
          <w:sz w:val="22"/>
          <w:szCs w:val="22"/>
        </w:rPr>
        <w:t>SE</w:t>
      </w:r>
      <w:bookmarkStart w:id="11" w:name="_heading=h.35nkun2" w:colFirst="0" w:colLast="0"/>
      <w:bookmarkEnd w:id="11"/>
      <w:r w:rsidR="00BA37AA" w:rsidRPr="00BA37AA">
        <w:rPr>
          <w:rFonts w:ascii="Arial Nova" w:eastAsia="Arial" w:hAnsi="Arial Nova" w:cs="Arial"/>
          <w:b/>
          <w:bCs/>
          <w:sz w:val="22"/>
          <w:szCs w:val="22"/>
        </w:rPr>
        <w:t xml:space="preserve"> ACUERDA</w:t>
      </w:r>
      <w:r w:rsidRPr="00BA37AA">
        <w:rPr>
          <w:rFonts w:ascii="Arial Nova" w:eastAsia="Arial" w:hAnsi="Arial Nova" w:cs="Arial"/>
          <w:b/>
          <w:bCs/>
          <w:sz w:val="22"/>
          <w:szCs w:val="22"/>
        </w:rPr>
        <w:t>:</w:t>
      </w:r>
    </w:p>
    <w:p w14:paraId="76F32BF2" w14:textId="77777777" w:rsidR="00224C2C" w:rsidRPr="00224C2C" w:rsidRDefault="00224C2C" w:rsidP="00AE3C24">
      <w:pPr>
        <w:pBdr>
          <w:top w:val="nil"/>
          <w:left w:val="nil"/>
          <w:bottom w:val="nil"/>
          <w:right w:val="nil"/>
          <w:between w:val="nil"/>
        </w:pBdr>
        <w:spacing w:line="360" w:lineRule="auto"/>
        <w:rPr>
          <w:rFonts w:ascii="Arial Nova" w:hAnsi="Arial Nova"/>
          <w:color w:val="000000"/>
          <w:sz w:val="22"/>
          <w:szCs w:val="22"/>
        </w:rPr>
      </w:pPr>
    </w:p>
    <w:p w14:paraId="69E9DDB8" w14:textId="77777777" w:rsidR="00224C2C" w:rsidRPr="00224C2C" w:rsidRDefault="00224C2C" w:rsidP="00AE3C24">
      <w:pPr>
        <w:spacing w:line="360" w:lineRule="auto"/>
        <w:jc w:val="both"/>
        <w:rPr>
          <w:rFonts w:ascii="Arial Nova" w:eastAsia="Arial" w:hAnsi="Arial Nova" w:cs="Arial"/>
          <w:sz w:val="22"/>
          <w:szCs w:val="22"/>
        </w:rPr>
      </w:pPr>
      <w:r w:rsidRPr="00224C2C">
        <w:rPr>
          <w:rFonts w:ascii="Arial Nova" w:eastAsia="Arial" w:hAnsi="Arial Nova" w:cs="Arial"/>
          <w:b/>
          <w:sz w:val="22"/>
          <w:szCs w:val="22"/>
        </w:rPr>
        <w:t xml:space="preserve">ÚNICO. </w:t>
      </w:r>
      <w:r w:rsidRPr="00224C2C">
        <w:rPr>
          <w:rFonts w:ascii="Arial Nova" w:eastAsia="Arial" w:hAnsi="Arial Nova" w:cs="Arial"/>
          <w:sz w:val="22"/>
          <w:szCs w:val="22"/>
        </w:rPr>
        <w:t xml:space="preserve">Se </w:t>
      </w:r>
      <w:r w:rsidRPr="00224C2C">
        <w:rPr>
          <w:rFonts w:ascii="Arial Nova" w:eastAsia="Arial" w:hAnsi="Arial Nova" w:cs="Arial"/>
          <w:b/>
          <w:sz w:val="22"/>
          <w:szCs w:val="22"/>
        </w:rPr>
        <w:t xml:space="preserve">ordena </w:t>
      </w:r>
      <w:r w:rsidRPr="00224C2C">
        <w:rPr>
          <w:rFonts w:ascii="Arial Nova" w:eastAsia="Arial" w:hAnsi="Arial Nova" w:cs="Arial"/>
          <w:sz w:val="22"/>
          <w:szCs w:val="22"/>
        </w:rPr>
        <w:t>a la Secretaría General de Acuerdos que remita las constancias originales a la Sala Superior del Tribunal Electoral del Poder Judicial de la Federación.</w:t>
      </w:r>
    </w:p>
    <w:p w14:paraId="4BEBD0F5" w14:textId="77777777" w:rsidR="00224C2C" w:rsidRPr="00224C2C" w:rsidRDefault="00224C2C" w:rsidP="00AE3C24">
      <w:pPr>
        <w:pBdr>
          <w:top w:val="nil"/>
          <w:left w:val="nil"/>
          <w:bottom w:val="nil"/>
          <w:right w:val="nil"/>
          <w:between w:val="nil"/>
        </w:pBdr>
        <w:spacing w:line="360" w:lineRule="auto"/>
        <w:rPr>
          <w:rFonts w:ascii="Arial Nova" w:hAnsi="Arial Nova"/>
          <w:color w:val="000000"/>
          <w:sz w:val="22"/>
          <w:szCs w:val="22"/>
        </w:rPr>
      </w:pPr>
    </w:p>
    <w:p w14:paraId="30BC1D2C" w14:textId="77777777" w:rsidR="00224C2C" w:rsidRPr="00224C2C" w:rsidRDefault="00224C2C" w:rsidP="00AE3C24">
      <w:pPr>
        <w:spacing w:line="360" w:lineRule="auto"/>
        <w:jc w:val="both"/>
        <w:rPr>
          <w:rFonts w:ascii="Arial Nova" w:eastAsia="Arial" w:hAnsi="Arial Nova" w:cs="Arial"/>
          <w:color w:val="000000"/>
          <w:sz w:val="22"/>
          <w:szCs w:val="22"/>
        </w:rPr>
      </w:pPr>
      <w:r w:rsidRPr="00224C2C">
        <w:rPr>
          <w:rFonts w:ascii="Arial Nova" w:eastAsia="Arial" w:hAnsi="Arial Nova" w:cs="Arial"/>
          <w:b/>
          <w:color w:val="000000"/>
          <w:sz w:val="22"/>
          <w:szCs w:val="22"/>
        </w:rPr>
        <w:t>Notifíquese</w:t>
      </w:r>
      <w:r w:rsidRPr="00224C2C">
        <w:rPr>
          <w:rFonts w:ascii="Arial Nova" w:eastAsia="Arial" w:hAnsi="Arial Nova" w:cs="Arial"/>
          <w:color w:val="000000"/>
          <w:sz w:val="22"/>
          <w:szCs w:val="22"/>
        </w:rPr>
        <w:t xml:space="preserve"> conforme a Derecho. </w:t>
      </w:r>
    </w:p>
    <w:p w14:paraId="3BB7F67A" w14:textId="77777777" w:rsidR="00224C2C" w:rsidRPr="00224C2C" w:rsidRDefault="00224C2C" w:rsidP="00AE3C24">
      <w:pPr>
        <w:spacing w:line="360" w:lineRule="auto"/>
        <w:jc w:val="both"/>
        <w:rPr>
          <w:rFonts w:ascii="Arial Nova" w:eastAsia="Arial" w:hAnsi="Arial Nova" w:cs="Arial"/>
          <w:sz w:val="22"/>
          <w:szCs w:val="22"/>
        </w:rPr>
      </w:pPr>
    </w:p>
    <w:p w14:paraId="1B7789D4" w14:textId="1A0E04AD" w:rsidR="00224C2C" w:rsidRDefault="00224C2C" w:rsidP="00AE3C24">
      <w:pPr>
        <w:spacing w:line="360" w:lineRule="auto"/>
        <w:jc w:val="both"/>
        <w:rPr>
          <w:rFonts w:ascii="Arial Nova" w:eastAsia="Arial" w:hAnsi="Arial Nova" w:cs="Arial"/>
          <w:sz w:val="22"/>
          <w:szCs w:val="22"/>
        </w:rPr>
      </w:pPr>
      <w:r w:rsidRPr="00224C2C">
        <w:rPr>
          <w:rFonts w:ascii="Arial Nova" w:eastAsia="Arial" w:hAnsi="Arial Nova" w:cs="Arial"/>
          <w:sz w:val="22"/>
          <w:szCs w:val="22"/>
        </w:rPr>
        <w:t>Así lo resolvieron, por</w:t>
      </w:r>
      <w:r w:rsidRPr="00224C2C">
        <w:rPr>
          <w:rFonts w:ascii="Arial Nova" w:eastAsia="Arial" w:hAnsi="Arial Nova" w:cs="Arial"/>
          <w:b/>
          <w:sz w:val="22"/>
          <w:szCs w:val="22"/>
        </w:rPr>
        <w:t xml:space="preserve"> </w:t>
      </w:r>
      <w:r w:rsidRPr="00224C2C">
        <w:rPr>
          <w:rFonts w:ascii="Arial Nova" w:eastAsia="Arial" w:hAnsi="Arial Nova" w:cs="Arial"/>
          <w:sz w:val="22"/>
          <w:szCs w:val="22"/>
        </w:rPr>
        <w:t>unanimidad de votos, las Magistrada</w:t>
      </w:r>
      <w:r w:rsidR="00E115D1">
        <w:rPr>
          <w:rFonts w:ascii="Arial Nova" w:eastAsia="Arial" w:hAnsi="Arial Nova" w:cs="Arial"/>
          <w:sz w:val="22"/>
          <w:szCs w:val="22"/>
        </w:rPr>
        <w:t>s</w:t>
      </w:r>
      <w:r w:rsidRPr="00224C2C">
        <w:rPr>
          <w:rFonts w:ascii="Arial Nova" w:eastAsia="Arial" w:hAnsi="Arial Nova" w:cs="Arial"/>
          <w:sz w:val="22"/>
          <w:szCs w:val="22"/>
        </w:rPr>
        <w:t xml:space="preserve"> y el Magistrado del Tribunal Electoral del Estado de Aguascalientes, ante el </w:t>
      </w:r>
      <w:proofErr w:type="gramStart"/>
      <w:r w:rsidRPr="00224C2C">
        <w:rPr>
          <w:rFonts w:ascii="Arial Nova" w:eastAsia="Arial" w:hAnsi="Arial Nova" w:cs="Arial"/>
          <w:sz w:val="22"/>
          <w:szCs w:val="22"/>
        </w:rPr>
        <w:t>Secretario General</w:t>
      </w:r>
      <w:proofErr w:type="gramEnd"/>
      <w:r w:rsidRPr="00224C2C">
        <w:rPr>
          <w:rFonts w:ascii="Arial Nova" w:eastAsia="Arial" w:hAnsi="Arial Nova" w:cs="Arial"/>
          <w:sz w:val="22"/>
          <w:szCs w:val="22"/>
        </w:rPr>
        <w:t xml:space="preserve"> de Acuerdos que autoriza y da fe.</w:t>
      </w:r>
    </w:p>
    <w:p w14:paraId="45F748EC" w14:textId="77777777" w:rsidR="00BA37AA" w:rsidRPr="00224C2C" w:rsidRDefault="00BA37AA" w:rsidP="00AE3C24">
      <w:pPr>
        <w:spacing w:line="360" w:lineRule="auto"/>
        <w:jc w:val="both"/>
        <w:rPr>
          <w:rFonts w:ascii="Arial Nova" w:eastAsia="Arial" w:hAnsi="Arial Nova" w:cs="Arial"/>
          <w:sz w:val="22"/>
          <w:szCs w:val="22"/>
        </w:rPr>
      </w:pPr>
    </w:p>
    <w:p w14:paraId="53EF45E2" w14:textId="405E8010" w:rsidR="00224C2C" w:rsidRPr="00224C2C" w:rsidRDefault="00224C2C" w:rsidP="00AE3C24">
      <w:pPr>
        <w:spacing w:line="360" w:lineRule="auto"/>
        <w:jc w:val="both"/>
        <w:rPr>
          <w:rFonts w:ascii="Arial Nova" w:eastAsia="Arial" w:hAnsi="Arial Nova" w:cs="Arial"/>
          <w:sz w:val="22"/>
          <w:szCs w:val="22"/>
        </w:rPr>
      </w:pPr>
    </w:p>
    <w:tbl>
      <w:tblPr>
        <w:tblW w:w="8175" w:type="dxa"/>
        <w:jc w:val="center"/>
        <w:tblLayout w:type="fixed"/>
        <w:tblLook w:val="0400" w:firstRow="0" w:lastRow="0" w:firstColumn="0" w:lastColumn="0" w:noHBand="0" w:noVBand="1"/>
      </w:tblPr>
      <w:tblGrid>
        <w:gridCol w:w="4063"/>
        <w:gridCol w:w="4112"/>
      </w:tblGrid>
      <w:tr w:rsidR="00224C2C" w:rsidRPr="00224C2C" w14:paraId="3961B02D" w14:textId="77777777" w:rsidTr="001178C4">
        <w:trPr>
          <w:trHeight w:val="1093"/>
          <w:jc w:val="center"/>
        </w:trPr>
        <w:tc>
          <w:tcPr>
            <w:tcW w:w="8175" w:type="dxa"/>
            <w:gridSpan w:val="2"/>
          </w:tcPr>
          <w:p w14:paraId="1D58CDF7" w14:textId="04AEC508"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224C2C">
              <w:rPr>
                <w:rFonts w:ascii="Arial Nova" w:eastAsia="Arial" w:hAnsi="Arial Nova" w:cs="Arial"/>
                <w:b/>
                <w:color w:val="000000"/>
                <w:sz w:val="22"/>
                <w:szCs w:val="22"/>
              </w:rPr>
              <w:t>MAGISTRAD</w:t>
            </w:r>
            <w:r w:rsidR="00E115D1">
              <w:rPr>
                <w:rFonts w:ascii="Arial Nova" w:eastAsia="Arial" w:hAnsi="Arial Nova" w:cs="Arial"/>
                <w:b/>
                <w:color w:val="000000"/>
                <w:sz w:val="22"/>
                <w:szCs w:val="22"/>
              </w:rPr>
              <w:t>O</w:t>
            </w:r>
            <w:r w:rsidRPr="00224C2C">
              <w:rPr>
                <w:rFonts w:ascii="Arial Nova" w:eastAsia="Arial" w:hAnsi="Arial Nova" w:cs="Arial"/>
                <w:b/>
                <w:color w:val="000000"/>
                <w:sz w:val="22"/>
                <w:szCs w:val="22"/>
              </w:rPr>
              <w:t xml:space="preserve"> PRESIDENT</w:t>
            </w:r>
            <w:r w:rsidR="00E115D1">
              <w:rPr>
                <w:rFonts w:ascii="Arial Nova" w:eastAsia="Arial" w:hAnsi="Arial Nova" w:cs="Arial"/>
                <w:b/>
                <w:color w:val="000000"/>
                <w:sz w:val="22"/>
                <w:szCs w:val="22"/>
              </w:rPr>
              <w:t>E</w:t>
            </w:r>
          </w:p>
          <w:p w14:paraId="72E22E8E" w14:textId="52B6E744"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p>
          <w:p w14:paraId="6292E224" w14:textId="77777777" w:rsidR="00224C2C" w:rsidRDefault="00E115D1" w:rsidP="00E115D1">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Pr>
                <w:rFonts w:ascii="Arial Nova" w:eastAsia="Arial" w:hAnsi="Arial Nova" w:cs="Arial"/>
                <w:b/>
                <w:color w:val="000000"/>
                <w:sz w:val="22"/>
                <w:szCs w:val="22"/>
              </w:rPr>
              <w:t>HÉCTOR SALVADOR HERNÁNDEZ GALLEGOS</w:t>
            </w:r>
          </w:p>
          <w:p w14:paraId="0D816DE5" w14:textId="23287811" w:rsidR="00E115D1" w:rsidRPr="00224C2C" w:rsidRDefault="00E115D1" w:rsidP="00E115D1">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p>
        </w:tc>
      </w:tr>
      <w:tr w:rsidR="00224C2C" w:rsidRPr="00224C2C" w14:paraId="688BED07" w14:textId="77777777" w:rsidTr="001178C4">
        <w:trPr>
          <w:trHeight w:val="1437"/>
          <w:jc w:val="center"/>
        </w:trPr>
        <w:tc>
          <w:tcPr>
            <w:tcW w:w="4063" w:type="dxa"/>
          </w:tcPr>
          <w:p w14:paraId="73B07AD9" w14:textId="0463B132"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224C2C">
              <w:rPr>
                <w:rFonts w:ascii="Arial Nova" w:eastAsia="Arial" w:hAnsi="Arial Nova" w:cs="Arial"/>
                <w:b/>
                <w:color w:val="000000"/>
                <w:sz w:val="22"/>
                <w:szCs w:val="22"/>
              </w:rPr>
              <w:t>MAGISTRADA</w:t>
            </w:r>
          </w:p>
          <w:p w14:paraId="5465C221" w14:textId="5E9E2C37" w:rsidR="00224C2C" w:rsidRPr="00224C2C" w:rsidRDefault="00224C2C" w:rsidP="00AE3C24">
            <w:pPr>
              <w:pBdr>
                <w:top w:val="nil"/>
                <w:left w:val="nil"/>
                <w:bottom w:val="nil"/>
                <w:right w:val="nil"/>
                <w:between w:val="nil"/>
              </w:pBdr>
              <w:spacing w:line="360" w:lineRule="auto"/>
              <w:ind w:right="49"/>
              <w:rPr>
                <w:rFonts w:ascii="Arial Nova" w:eastAsia="Arial" w:hAnsi="Arial Nova" w:cs="Arial"/>
                <w:b/>
                <w:color w:val="000000"/>
                <w:sz w:val="22"/>
                <w:szCs w:val="22"/>
              </w:rPr>
            </w:pPr>
          </w:p>
          <w:p w14:paraId="5ED54A06" w14:textId="77777777"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224C2C">
              <w:rPr>
                <w:rFonts w:ascii="Arial Nova" w:eastAsia="Arial" w:hAnsi="Arial Nova" w:cs="Arial"/>
                <w:b/>
                <w:color w:val="000000"/>
                <w:sz w:val="22"/>
                <w:szCs w:val="22"/>
              </w:rPr>
              <w:t xml:space="preserve">LAURA HORTENSIA </w:t>
            </w:r>
          </w:p>
          <w:p w14:paraId="3785A072" w14:textId="77777777"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224C2C">
              <w:rPr>
                <w:rFonts w:ascii="Arial Nova" w:eastAsia="Arial" w:hAnsi="Arial Nova" w:cs="Arial"/>
                <w:b/>
                <w:color w:val="000000"/>
                <w:sz w:val="22"/>
                <w:szCs w:val="22"/>
              </w:rPr>
              <w:t>LLAMAS HERNÁNDEZ</w:t>
            </w:r>
          </w:p>
        </w:tc>
        <w:tc>
          <w:tcPr>
            <w:tcW w:w="4112" w:type="dxa"/>
          </w:tcPr>
          <w:p w14:paraId="1C690E35" w14:textId="3CF93B23"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224C2C">
              <w:rPr>
                <w:rFonts w:ascii="Arial Nova" w:eastAsia="Arial" w:hAnsi="Arial Nova" w:cs="Arial"/>
                <w:b/>
                <w:color w:val="000000"/>
                <w:sz w:val="22"/>
                <w:szCs w:val="22"/>
              </w:rPr>
              <w:t>MAGISTRAD</w:t>
            </w:r>
            <w:r w:rsidR="00AF7A5E">
              <w:rPr>
                <w:rFonts w:ascii="Arial Nova" w:eastAsia="Arial" w:hAnsi="Arial Nova" w:cs="Arial"/>
                <w:b/>
                <w:color w:val="000000"/>
                <w:sz w:val="22"/>
                <w:szCs w:val="22"/>
              </w:rPr>
              <w:t>A</w:t>
            </w:r>
          </w:p>
          <w:p w14:paraId="0552C419" w14:textId="77777777"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p>
          <w:p w14:paraId="5339B970" w14:textId="4D0D80AB" w:rsidR="00224C2C" w:rsidRPr="00224C2C" w:rsidRDefault="00E115D1"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E115D1">
              <w:rPr>
                <w:rFonts w:ascii="Arial Nova" w:eastAsia="Arial" w:hAnsi="Arial Nova" w:cs="Arial"/>
                <w:b/>
                <w:color w:val="000000"/>
                <w:sz w:val="22"/>
                <w:szCs w:val="22"/>
              </w:rPr>
              <w:t>CLAUDIA ELOISA DÍAZ DE LEÓN GONZÁLEZ</w:t>
            </w:r>
          </w:p>
        </w:tc>
      </w:tr>
      <w:tr w:rsidR="00224C2C" w:rsidRPr="00224C2C" w14:paraId="4880A322" w14:textId="77777777" w:rsidTr="001178C4">
        <w:trPr>
          <w:trHeight w:val="853"/>
          <w:jc w:val="center"/>
        </w:trPr>
        <w:tc>
          <w:tcPr>
            <w:tcW w:w="8175" w:type="dxa"/>
            <w:gridSpan w:val="2"/>
          </w:tcPr>
          <w:p w14:paraId="5B112299" w14:textId="6B7D3222" w:rsidR="00224C2C" w:rsidRPr="00224C2C" w:rsidRDefault="00224C2C" w:rsidP="00AE3C24">
            <w:pPr>
              <w:pBdr>
                <w:top w:val="nil"/>
                <w:left w:val="nil"/>
                <w:bottom w:val="nil"/>
                <w:right w:val="nil"/>
                <w:between w:val="nil"/>
              </w:pBdr>
              <w:spacing w:line="360" w:lineRule="auto"/>
              <w:ind w:right="49"/>
              <w:rPr>
                <w:rFonts w:ascii="Arial Nova" w:eastAsia="Arial" w:hAnsi="Arial Nova" w:cs="Arial"/>
                <w:b/>
                <w:color w:val="000000"/>
                <w:sz w:val="22"/>
                <w:szCs w:val="22"/>
              </w:rPr>
            </w:pPr>
          </w:p>
          <w:p w14:paraId="3B69277E" w14:textId="77777777"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224C2C">
              <w:rPr>
                <w:rFonts w:ascii="Arial Nova" w:eastAsia="Arial" w:hAnsi="Arial Nova" w:cs="Arial"/>
                <w:b/>
                <w:color w:val="000000"/>
                <w:sz w:val="22"/>
                <w:szCs w:val="22"/>
              </w:rPr>
              <w:t xml:space="preserve">SECRETARIO GENERAL DE ACUERDOS </w:t>
            </w:r>
          </w:p>
          <w:p w14:paraId="4C1CD36E" w14:textId="2F98731E"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p>
          <w:p w14:paraId="08E807D1" w14:textId="77777777" w:rsidR="00224C2C" w:rsidRPr="00224C2C" w:rsidRDefault="00224C2C" w:rsidP="00AE3C24">
            <w:pPr>
              <w:pBdr>
                <w:top w:val="nil"/>
                <w:left w:val="nil"/>
                <w:bottom w:val="nil"/>
                <w:right w:val="nil"/>
                <w:between w:val="nil"/>
              </w:pBdr>
              <w:spacing w:line="360" w:lineRule="auto"/>
              <w:ind w:right="49"/>
              <w:jc w:val="center"/>
              <w:rPr>
                <w:rFonts w:ascii="Arial Nova" w:eastAsia="Arial" w:hAnsi="Arial Nova" w:cs="Arial"/>
                <w:b/>
                <w:color w:val="000000"/>
                <w:sz w:val="22"/>
                <w:szCs w:val="22"/>
              </w:rPr>
            </w:pPr>
            <w:r w:rsidRPr="00224C2C">
              <w:rPr>
                <w:rFonts w:ascii="Arial Nova" w:eastAsia="Arial" w:hAnsi="Arial Nova" w:cs="Arial"/>
                <w:b/>
                <w:color w:val="000000"/>
                <w:sz w:val="22"/>
                <w:szCs w:val="22"/>
              </w:rPr>
              <w:t>JESÚS OCIEL BAENA SAUCEDO</w:t>
            </w:r>
          </w:p>
        </w:tc>
      </w:tr>
    </w:tbl>
    <w:p w14:paraId="09FF30C3" w14:textId="77777777" w:rsidR="00224C2C" w:rsidRPr="00224C2C" w:rsidRDefault="00224C2C" w:rsidP="00AE3C24">
      <w:pPr>
        <w:spacing w:line="360" w:lineRule="auto"/>
        <w:rPr>
          <w:rFonts w:ascii="Arial Nova" w:eastAsia="Arial" w:hAnsi="Arial Nova" w:cs="Arial"/>
          <w:sz w:val="22"/>
          <w:szCs w:val="22"/>
        </w:rPr>
      </w:pPr>
    </w:p>
    <w:p w14:paraId="08B4C619" w14:textId="77777777" w:rsidR="004C4253" w:rsidRPr="00224C2C" w:rsidRDefault="004C4253" w:rsidP="00AE3C24">
      <w:pPr>
        <w:spacing w:line="360" w:lineRule="auto"/>
        <w:rPr>
          <w:rFonts w:ascii="Arial Nova" w:hAnsi="Arial Nova"/>
          <w:sz w:val="22"/>
          <w:szCs w:val="22"/>
        </w:rPr>
      </w:pPr>
    </w:p>
    <w:sectPr w:rsidR="004C4253" w:rsidRPr="00224C2C">
      <w:headerReference w:type="default" r:id="rId8"/>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5B57" w14:textId="77777777" w:rsidR="00492F74" w:rsidRDefault="00492F74" w:rsidP="00224C2C">
      <w:r>
        <w:separator/>
      </w:r>
    </w:p>
  </w:endnote>
  <w:endnote w:type="continuationSeparator" w:id="0">
    <w:p w14:paraId="72908037" w14:textId="77777777" w:rsidR="00492F74" w:rsidRDefault="00492F74" w:rsidP="0022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11D4" w14:textId="77777777" w:rsidR="00492F74" w:rsidRDefault="00492F74" w:rsidP="00224C2C">
      <w:r>
        <w:separator/>
      </w:r>
    </w:p>
  </w:footnote>
  <w:footnote w:type="continuationSeparator" w:id="0">
    <w:p w14:paraId="728058DC" w14:textId="77777777" w:rsidR="00492F74" w:rsidRDefault="00492F74" w:rsidP="00224C2C">
      <w:r>
        <w:continuationSeparator/>
      </w:r>
    </w:p>
  </w:footnote>
  <w:footnote w:id="1">
    <w:p w14:paraId="5ECD7D07" w14:textId="77777777" w:rsidR="00F200EC" w:rsidRPr="00655A11" w:rsidRDefault="00F200EC" w:rsidP="00F200EC">
      <w:pPr>
        <w:pBdr>
          <w:top w:val="nil"/>
          <w:left w:val="nil"/>
          <w:bottom w:val="nil"/>
          <w:right w:val="nil"/>
          <w:between w:val="nil"/>
        </w:pBdr>
        <w:rPr>
          <w:rFonts w:ascii="Arial Nova" w:eastAsia="Arial" w:hAnsi="Arial Nova" w:cs="Arial"/>
          <w:color w:val="000000"/>
          <w:sz w:val="18"/>
          <w:szCs w:val="18"/>
        </w:rPr>
      </w:pPr>
      <w:r w:rsidRPr="00655A11">
        <w:rPr>
          <w:rFonts w:ascii="Arial Nova" w:hAnsi="Arial Nova" w:cs="Arial"/>
          <w:sz w:val="16"/>
          <w:szCs w:val="16"/>
          <w:vertAlign w:val="superscript"/>
        </w:rPr>
        <w:footnoteRef/>
      </w:r>
      <w:r w:rsidRPr="00655A11">
        <w:rPr>
          <w:rFonts w:ascii="Arial Nova" w:eastAsia="Arial" w:hAnsi="Arial Nova" w:cs="Arial"/>
          <w:color w:val="000000"/>
          <w:sz w:val="16"/>
          <w:szCs w:val="16"/>
        </w:rPr>
        <w:t xml:space="preserve"> Todas las fechas corresponden al dos mil veinti</w:t>
      </w:r>
      <w:r>
        <w:rPr>
          <w:rFonts w:ascii="Arial Nova" w:eastAsia="Arial" w:hAnsi="Arial Nova" w:cs="Arial"/>
          <w:color w:val="000000"/>
          <w:sz w:val="16"/>
          <w:szCs w:val="16"/>
        </w:rPr>
        <w:t>dós</w:t>
      </w:r>
      <w:r w:rsidRPr="00655A11">
        <w:rPr>
          <w:rFonts w:ascii="Arial Nova" w:eastAsia="Arial" w:hAnsi="Arial Nova" w:cs="Arial"/>
          <w:color w:val="000000"/>
          <w:sz w:val="16"/>
          <w:szCs w:val="16"/>
        </w:rPr>
        <w:t xml:space="preserve"> salvo precisión en lo contrario.</w:t>
      </w:r>
    </w:p>
  </w:footnote>
  <w:footnote w:id="2">
    <w:p w14:paraId="6CD5F609" w14:textId="77777777" w:rsidR="00224C2C" w:rsidRPr="00224C2C" w:rsidRDefault="00224C2C" w:rsidP="00224C2C">
      <w:pPr>
        <w:jc w:val="both"/>
        <w:rPr>
          <w:rFonts w:ascii="Arial Nova" w:eastAsia="Arial" w:hAnsi="Arial Nova" w:cs="Arial"/>
          <w:sz w:val="16"/>
          <w:szCs w:val="16"/>
        </w:rPr>
      </w:pPr>
      <w:r w:rsidRPr="00224C2C">
        <w:rPr>
          <w:rFonts w:ascii="Arial Nova" w:hAnsi="Arial Nova"/>
          <w:sz w:val="16"/>
          <w:szCs w:val="16"/>
          <w:vertAlign w:val="superscript"/>
        </w:rPr>
        <w:footnoteRef/>
      </w:r>
      <w:r w:rsidRPr="00224C2C">
        <w:rPr>
          <w:rFonts w:ascii="Arial Nova" w:hAnsi="Arial Nova"/>
          <w:sz w:val="16"/>
          <w:szCs w:val="16"/>
        </w:rPr>
        <w:t xml:space="preserve"> </w:t>
      </w:r>
      <w:r w:rsidRPr="00224C2C">
        <w:rPr>
          <w:rFonts w:ascii="Arial Nova" w:eastAsia="Arial" w:hAnsi="Arial Nova" w:cs="Arial"/>
          <w:sz w:val="16"/>
          <w:szCs w:val="16"/>
          <w:highlight w:val="white"/>
        </w:rPr>
        <w:t>Véase jurisprudencia 10/2010, de rubro: “</w:t>
      </w:r>
      <w:r w:rsidRPr="00224C2C">
        <w:rPr>
          <w:rFonts w:ascii="Arial Nova" w:eastAsia="Arial" w:hAnsi="Arial Nova" w:cs="Arial"/>
          <w:i/>
          <w:iCs/>
          <w:sz w:val="16"/>
          <w:szCs w:val="16"/>
          <w:highlight w:val="white"/>
        </w:rPr>
        <w:t>COMPETENCIA. CORRESPONDE A LAS SALAS REGIONALES CONOCER DE LAS IMPUGNACIONES VINCULADAS CON EL ACCESO Y DESEMPEÑO DE CARGOS PARTIDISTAS ESTATALES Y MUNICIPALES”</w:t>
      </w:r>
      <w:r w:rsidRPr="00224C2C">
        <w:rPr>
          <w:rFonts w:ascii="Arial Nova" w:eastAsia="Arial" w:hAnsi="Arial Nova" w:cs="Arial"/>
          <w:sz w:val="16"/>
          <w:szCs w:val="16"/>
        </w:rPr>
        <w:t xml:space="preserve">, visible en la </w:t>
      </w:r>
      <w:r w:rsidRPr="00224C2C">
        <w:rPr>
          <w:rFonts w:ascii="Arial Nova" w:eastAsia="Arial" w:hAnsi="Arial Nova" w:cs="Arial"/>
          <w:sz w:val="16"/>
          <w:szCs w:val="16"/>
          <w:highlight w:val="white"/>
        </w:rPr>
        <w:t>Gaceta de Jurisprudencia y Tesis en materia electoral del Tribunal Electoral del Poder Judicial de la Federación, año 3, número 6, 2010, páginas 18 y 19.</w:t>
      </w:r>
    </w:p>
  </w:footnote>
  <w:footnote w:id="3">
    <w:p w14:paraId="674C9EF8" w14:textId="77777777" w:rsidR="00224C2C" w:rsidRPr="00224C2C" w:rsidRDefault="00224C2C" w:rsidP="00224C2C">
      <w:pPr>
        <w:jc w:val="both"/>
        <w:rPr>
          <w:rFonts w:ascii="Arial Nova" w:eastAsia="Arial" w:hAnsi="Arial Nova" w:cs="Arial"/>
          <w:sz w:val="16"/>
          <w:szCs w:val="16"/>
        </w:rPr>
      </w:pPr>
      <w:r w:rsidRPr="00224C2C">
        <w:rPr>
          <w:rFonts w:ascii="Arial Nova" w:hAnsi="Arial Nova"/>
          <w:sz w:val="16"/>
          <w:szCs w:val="16"/>
          <w:vertAlign w:val="superscript"/>
        </w:rPr>
        <w:footnoteRef/>
      </w:r>
      <w:r w:rsidRPr="00224C2C">
        <w:rPr>
          <w:rFonts w:ascii="Arial Nova" w:hAnsi="Arial Nova"/>
          <w:sz w:val="16"/>
          <w:szCs w:val="16"/>
        </w:rPr>
        <w:t xml:space="preserve"> </w:t>
      </w:r>
      <w:r w:rsidRPr="00224C2C">
        <w:rPr>
          <w:rFonts w:ascii="Arial Nova" w:eastAsia="Arial" w:hAnsi="Arial Nova" w:cs="Arial"/>
          <w:sz w:val="16"/>
          <w:szCs w:val="16"/>
        </w:rPr>
        <w:t xml:space="preserve">Jurisprudencia 10/2010, de rubro: </w:t>
      </w:r>
      <w:r w:rsidRPr="00224C2C">
        <w:rPr>
          <w:rFonts w:ascii="Arial Nova" w:eastAsia="Arial" w:hAnsi="Arial Nova" w:cs="Arial"/>
          <w:i/>
          <w:sz w:val="16"/>
          <w:szCs w:val="16"/>
        </w:rPr>
        <w:t>“COMPETENCIA. CORRESPONDE A LAS SALAS REGIONALES CONOCER DE LAS IMPUGNACIONES VINCULADAS CON EL ACCESO Y DESEMPEÑO DE CARGOS PARTIDISTAS ESTATALES Y MUNICIPALES”,</w:t>
      </w:r>
      <w:r w:rsidRPr="00224C2C">
        <w:rPr>
          <w:rFonts w:ascii="Arial Nova" w:eastAsia="Arial" w:hAnsi="Arial Nova" w:cs="Arial"/>
          <w:sz w:val="16"/>
          <w:szCs w:val="16"/>
        </w:rPr>
        <w:t xml:space="preserve"> visible en la </w:t>
      </w:r>
      <w:r w:rsidRPr="00224C2C">
        <w:rPr>
          <w:rFonts w:ascii="Arial Nova" w:eastAsia="Arial" w:hAnsi="Arial Nova" w:cs="Arial"/>
          <w:sz w:val="16"/>
          <w:szCs w:val="16"/>
          <w:highlight w:val="white"/>
        </w:rPr>
        <w:t>Gaceta de Jurisprudencia y Tesis en materia electoral del Tribunal Electoral del Poder Judicial de la Federación, año 3, número 6, 2010, páginas 18 y 19.</w:t>
      </w:r>
    </w:p>
  </w:footnote>
  <w:footnote w:id="4">
    <w:p w14:paraId="017B78EC" w14:textId="77777777" w:rsidR="00224C2C" w:rsidRPr="00224C2C" w:rsidRDefault="00224C2C" w:rsidP="00224C2C">
      <w:pPr>
        <w:jc w:val="both"/>
        <w:rPr>
          <w:rFonts w:ascii="Arial Nova" w:eastAsia="Arial" w:hAnsi="Arial Nova" w:cs="Arial"/>
          <w:sz w:val="16"/>
          <w:szCs w:val="16"/>
        </w:rPr>
      </w:pPr>
      <w:r w:rsidRPr="00224C2C">
        <w:rPr>
          <w:rFonts w:ascii="Arial Nova" w:hAnsi="Arial Nova"/>
          <w:sz w:val="16"/>
          <w:szCs w:val="16"/>
          <w:vertAlign w:val="superscript"/>
        </w:rPr>
        <w:footnoteRef/>
      </w:r>
      <w:r w:rsidRPr="00224C2C">
        <w:rPr>
          <w:rFonts w:ascii="Arial Nova" w:hAnsi="Arial Nova"/>
          <w:sz w:val="16"/>
          <w:szCs w:val="16"/>
        </w:rPr>
        <w:t xml:space="preserve"> </w:t>
      </w:r>
      <w:r w:rsidRPr="00224C2C">
        <w:rPr>
          <w:rFonts w:ascii="Arial Nova" w:eastAsia="Arial" w:hAnsi="Arial Nova" w:cs="Arial"/>
          <w:sz w:val="16"/>
          <w:szCs w:val="16"/>
        </w:rPr>
        <w:t xml:space="preserve">Jurisprudencia 5/2004, de rubro: </w:t>
      </w:r>
      <w:r w:rsidRPr="00224C2C">
        <w:rPr>
          <w:rFonts w:ascii="Arial Nova" w:eastAsia="Arial" w:hAnsi="Arial Nova" w:cs="Arial"/>
          <w:i/>
          <w:sz w:val="16"/>
          <w:szCs w:val="16"/>
          <w:highlight w:val="white"/>
        </w:rPr>
        <w:t>“CONTINENCIA DE LA CAUSA. ES INACEPTABLE DIVIDIRLA PARA SU IMPUGNACIÓN”</w:t>
      </w:r>
      <w:r w:rsidRPr="00224C2C">
        <w:rPr>
          <w:rFonts w:ascii="Arial Nova" w:eastAsia="Arial" w:hAnsi="Arial Nova" w:cs="Arial"/>
          <w:sz w:val="16"/>
          <w:szCs w:val="16"/>
          <w:highlight w:val="white"/>
        </w:rPr>
        <w:t xml:space="preserve">, visible en </w:t>
      </w:r>
      <w:proofErr w:type="gramStart"/>
      <w:r w:rsidRPr="00224C2C">
        <w:rPr>
          <w:rFonts w:ascii="Arial Nova" w:eastAsia="Arial" w:hAnsi="Arial Nova" w:cs="Arial"/>
          <w:sz w:val="16"/>
          <w:szCs w:val="16"/>
          <w:highlight w:val="white"/>
        </w:rPr>
        <w:t>la .</w:t>
      </w:r>
      <w:proofErr w:type="gramEnd"/>
      <w:r w:rsidRPr="00224C2C">
        <w:rPr>
          <w:rFonts w:ascii="Arial Nova" w:eastAsia="Arial" w:hAnsi="Arial Nova" w:cs="Arial"/>
          <w:sz w:val="16"/>
          <w:szCs w:val="16"/>
          <w:highlight w:val="white"/>
        </w:rPr>
        <w:t xml:space="preserve"> Compilación Oficial de Jurisprudencia y Tesis Relevantes 1997-2005 del Tribunal Electoral del Poder Judicial de la Federación, páginas 64 y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80080"/>
      <w:docPartObj>
        <w:docPartGallery w:val="Page Numbers (Margins)"/>
        <w:docPartUnique/>
      </w:docPartObj>
    </w:sdtPr>
    <w:sdtContent>
      <w:p w14:paraId="5FF4B96F" w14:textId="77777777" w:rsidR="00B92DAE" w:rsidRDefault="00000000">
        <w:pPr>
          <w:spacing w:line="200" w:lineRule="auto"/>
        </w:pPr>
        <w:r>
          <w:rPr>
            <w:noProof/>
          </w:rPr>
          <mc:AlternateContent>
            <mc:Choice Requires="wps">
              <w:drawing>
                <wp:anchor distT="0" distB="0" distL="114300" distR="114300" simplePos="0" relativeHeight="251660288" behindDoc="0" locked="0" layoutInCell="0" allowOverlap="1" wp14:anchorId="0E979366" wp14:editId="67FE6E3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8DAADA1" w14:textId="77777777" w:rsidR="001872B7" w:rsidRDefault="0000000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79366"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8DAADA1" w14:textId="77777777" w:rsidR="001872B7" w:rsidRDefault="0000000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4A7AC1A6" w14:textId="77777777" w:rsidR="00B92DAE" w:rsidRDefault="00000000">
    <w:pPr>
      <w:spacing w:line="200" w:lineRule="auto"/>
    </w:pPr>
  </w:p>
  <w:p w14:paraId="6263CD7A" w14:textId="77777777" w:rsidR="00B92DAE" w:rsidRDefault="00000000">
    <w:pPr>
      <w:spacing w:line="200" w:lineRule="auto"/>
    </w:pPr>
  </w:p>
  <w:p w14:paraId="29CEA8CC" w14:textId="77777777" w:rsidR="00B92DAE" w:rsidRDefault="00000000">
    <w:pPr>
      <w:spacing w:line="200" w:lineRule="auto"/>
    </w:pPr>
  </w:p>
  <w:p w14:paraId="782E6E07" w14:textId="77777777" w:rsidR="00B92DAE" w:rsidRDefault="00000000">
    <w:pPr>
      <w:spacing w:line="200" w:lineRule="auto"/>
    </w:pPr>
  </w:p>
  <w:p w14:paraId="283FED2B" w14:textId="77777777" w:rsidR="00B92DAE" w:rsidRDefault="00000000">
    <w:pPr>
      <w:spacing w:line="200" w:lineRule="auto"/>
    </w:pPr>
  </w:p>
  <w:p w14:paraId="377A5061" w14:textId="77777777" w:rsidR="00B92DAE" w:rsidRDefault="00000000">
    <w:pPr>
      <w:spacing w:line="200" w:lineRule="auto"/>
    </w:pPr>
  </w:p>
  <w:p w14:paraId="6A6A7732" w14:textId="77777777" w:rsidR="00B92DAE" w:rsidRDefault="00000000">
    <w:pPr>
      <w:spacing w:line="200" w:lineRule="auto"/>
    </w:pPr>
  </w:p>
  <w:p w14:paraId="116BB0D4" w14:textId="77777777" w:rsidR="00B92DAE" w:rsidRDefault="00000000">
    <w:pPr>
      <w:spacing w:line="200" w:lineRule="auto"/>
    </w:pPr>
  </w:p>
  <w:p w14:paraId="6B6B6B90" w14:textId="77777777" w:rsidR="00B92DAE" w:rsidRDefault="00000000">
    <w:pPr>
      <w:spacing w:line="200" w:lineRule="auto"/>
    </w:pPr>
    <w:r>
      <w:rPr>
        <w:noProof/>
      </w:rPr>
      <w:drawing>
        <wp:anchor distT="0" distB="0" distL="0" distR="0" simplePos="0" relativeHeight="251659264" behindDoc="1" locked="0" layoutInCell="1" hidden="0" allowOverlap="1" wp14:anchorId="26D83796" wp14:editId="4FD94105">
          <wp:simplePos x="0" y="0"/>
          <wp:positionH relativeFrom="page">
            <wp:posOffset>708660</wp:posOffset>
          </wp:positionH>
          <wp:positionV relativeFrom="page">
            <wp:posOffset>174625</wp:posOffset>
          </wp:positionV>
          <wp:extent cx="1179830" cy="140462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A58C3"/>
    <w:multiLevelType w:val="multilevel"/>
    <w:tmpl w:val="FFC60F9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392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2C"/>
    <w:rsid w:val="00206175"/>
    <w:rsid w:val="00224C2C"/>
    <w:rsid w:val="003F5F51"/>
    <w:rsid w:val="00492F74"/>
    <w:rsid w:val="004C4253"/>
    <w:rsid w:val="005B0B97"/>
    <w:rsid w:val="006A61C4"/>
    <w:rsid w:val="00740E78"/>
    <w:rsid w:val="007F4CB8"/>
    <w:rsid w:val="009B1D49"/>
    <w:rsid w:val="00AE1E02"/>
    <w:rsid w:val="00AE3C24"/>
    <w:rsid w:val="00AF7A5E"/>
    <w:rsid w:val="00BA37AA"/>
    <w:rsid w:val="00D06CE0"/>
    <w:rsid w:val="00D649D2"/>
    <w:rsid w:val="00E115D1"/>
    <w:rsid w:val="00E9571F"/>
    <w:rsid w:val="00F20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B1C8"/>
  <w15:chartTrackingRefBased/>
  <w15:docId w15:val="{828FE2C4-89FA-4C05-8FB9-DE539C9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2C"/>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224C2C"/>
    <w:pPr>
      <w:keepNext/>
      <w:spacing w:before="100" w:beforeAutospacing="1" w:after="100" w:afterAutospacing="1" w:line="360" w:lineRule="auto"/>
      <w:jc w:val="both"/>
      <w:outlineLvl w:val="0"/>
    </w:pPr>
    <w:rPr>
      <w:rFonts w:ascii="Arial" w:eastAsiaTheme="majorEastAsia" w:hAnsi="Arial" w:cstheme="majorBidi"/>
      <w:b/>
      <w:bCs/>
      <w:caps/>
      <w:kern w:val="32"/>
      <w:sz w:val="24"/>
      <w:szCs w:val="32"/>
    </w:rPr>
  </w:style>
  <w:style w:type="paragraph" w:styleId="Ttulo2">
    <w:name w:val="heading 2"/>
    <w:basedOn w:val="Normal"/>
    <w:next w:val="Normal"/>
    <w:link w:val="Ttulo2Car"/>
    <w:uiPriority w:val="9"/>
    <w:unhideWhenUsed/>
    <w:qFormat/>
    <w:rsid w:val="00224C2C"/>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224C2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4C2C"/>
    <w:rPr>
      <w:rFonts w:ascii="Arial" w:eastAsiaTheme="majorEastAsia" w:hAnsi="Arial" w:cstheme="majorBidi"/>
      <w:b/>
      <w:bCs/>
      <w:caps/>
      <w:kern w:val="32"/>
      <w:sz w:val="24"/>
      <w:szCs w:val="32"/>
      <w:lang w:eastAsia="es-MX"/>
    </w:rPr>
  </w:style>
  <w:style w:type="character" w:customStyle="1" w:styleId="Ttulo2Car">
    <w:name w:val="Título 2 Car"/>
    <w:basedOn w:val="Fuentedeprrafopredeter"/>
    <w:link w:val="Ttulo2"/>
    <w:uiPriority w:val="9"/>
    <w:rsid w:val="00224C2C"/>
    <w:rPr>
      <w:rFonts w:asciiTheme="majorHAnsi" w:eastAsiaTheme="majorEastAsia" w:hAnsiTheme="majorHAnsi" w:cstheme="majorBidi"/>
      <w:b/>
      <w:bCs/>
      <w:color w:val="4472C4" w:themeColor="accent1"/>
      <w:sz w:val="26"/>
      <w:szCs w:val="26"/>
      <w:lang w:eastAsia="es-MX"/>
    </w:rPr>
  </w:style>
  <w:style w:type="character" w:customStyle="1" w:styleId="Ttulo3Car">
    <w:name w:val="Título 3 Car"/>
    <w:basedOn w:val="Fuentedeprrafopredeter"/>
    <w:link w:val="Ttulo3"/>
    <w:uiPriority w:val="9"/>
    <w:rsid w:val="00224C2C"/>
    <w:rPr>
      <w:rFonts w:asciiTheme="majorHAnsi" w:eastAsiaTheme="majorEastAsia" w:hAnsiTheme="majorHAnsi" w:cstheme="majorBidi"/>
      <w:color w:val="1F3763" w:themeColor="accent1" w:themeShade="7F"/>
      <w:sz w:val="24"/>
      <w:szCs w:val="24"/>
      <w:lang w:eastAsia="es-MX"/>
    </w:rPr>
  </w:style>
  <w:style w:type="paragraph" w:customStyle="1" w:styleId="Estudio">
    <w:name w:val="Estudio"/>
    <w:autoRedefine/>
    <w:qFormat/>
    <w:rsid w:val="00AF7A5E"/>
    <w:pPr>
      <w:spacing w:after="0" w:line="360" w:lineRule="auto"/>
      <w:jc w:val="center"/>
    </w:pPr>
    <w:rPr>
      <w:rFonts w:ascii="Arial Nova" w:eastAsia="Arial" w:hAnsi="Arial Nova" w:cs="Arial"/>
      <w:b/>
      <w:bCs/>
      <w:color w:val="000000"/>
      <w:u w:val="single"/>
      <w:lang w:eastAsia="es-MX"/>
    </w:r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224C2C"/>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224C2C"/>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2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Cita texto,Parrafo 1,Lista multicolor - Énfasis 11,Lista vistosa - Énfasis 11,Cuadrícula media 1 - Énfasis 21,List Paragraph-Thesis,Footnote"/>
    <w:basedOn w:val="Normal"/>
    <w:link w:val="PrrafodelistaCar"/>
    <w:uiPriority w:val="34"/>
    <w:qFormat/>
    <w:rsid w:val="00F200EC"/>
    <w:pPr>
      <w:spacing w:after="200" w:line="276" w:lineRule="auto"/>
      <w:ind w:left="720"/>
      <w:contextualSpacing/>
    </w:pPr>
    <w:rPr>
      <w:rFonts w:asciiTheme="minorHAnsi" w:eastAsiaTheme="minorEastAsia" w:hAnsiTheme="minorHAnsi" w:cstheme="minorBidi"/>
      <w:sz w:val="22"/>
      <w:szCs w:val="22"/>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
    <w:link w:val="Prrafodelista"/>
    <w:uiPriority w:val="34"/>
    <w:locked/>
    <w:rsid w:val="00F200E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E010-A122-4670-8D9B-BC974658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2094</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3</dc:creator>
  <cp:keywords/>
  <dc:description/>
  <cp:lastModifiedBy>Archivo</cp:lastModifiedBy>
  <cp:revision>6</cp:revision>
  <cp:lastPrinted>2022-08-29T18:41:00Z</cp:lastPrinted>
  <dcterms:created xsi:type="dcterms:W3CDTF">2022-08-23T18:07:00Z</dcterms:created>
  <dcterms:modified xsi:type="dcterms:W3CDTF">2022-08-29T19:35:00Z</dcterms:modified>
</cp:coreProperties>
</file>